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167472" w14:textId="77777777" w:rsidR="00A7017F" w:rsidRPr="006719DF" w:rsidRDefault="00A7017F" w:rsidP="006719DF">
      <w:pPr>
        <w:keepNext/>
        <w:keepLines/>
        <w:spacing w:after="0" w:line="240" w:lineRule="auto"/>
        <w:jc w:val="both"/>
        <w:rPr>
          <w:rFonts w:ascii="Open Sans" w:hAnsi="Open Sans" w:cs="Open Sans"/>
          <w:szCs w:val="20"/>
        </w:rPr>
      </w:pPr>
    </w:p>
    <w:p w14:paraId="1115768F" w14:textId="1E4EC326" w:rsidR="008F6B1D" w:rsidRPr="006719DF" w:rsidRDefault="008F6B1D" w:rsidP="006719DF">
      <w:pPr>
        <w:keepNext/>
        <w:keepLines/>
        <w:spacing w:after="0" w:line="240" w:lineRule="auto"/>
        <w:jc w:val="both"/>
        <w:rPr>
          <w:rFonts w:ascii="Open Sans" w:hAnsi="Open Sans" w:cs="Open Sans"/>
          <w:szCs w:val="20"/>
        </w:rPr>
      </w:pPr>
      <w:r w:rsidRPr="006719DF">
        <w:rPr>
          <w:rFonts w:ascii="Open Sans" w:hAnsi="Open Sans" w:cs="Open Sans"/>
          <w:szCs w:val="20"/>
        </w:rPr>
        <w:t xml:space="preserve">Datum: </w:t>
      </w:r>
      <w:r w:rsidR="00547867" w:rsidRPr="006719DF">
        <w:rPr>
          <w:rFonts w:ascii="Open Sans" w:hAnsi="Open Sans" w:cs="Open Sans"/>
          <w:szCs w:val="20"/>
        </w:rPr>
        <w:t>17</w:t>
      </w:r>
      <w:r w:rsidRPr="006719DF">
        <w:rPr>
          <w:rFonts w:ascii="Open Sans" w:hAnsi="Open Sans" w:cs="Open Sans"/>
          <w:szCs w:val="20"/>
        </w:rPr>
        <w:t>.</w:t>
      </w:r>
      <w:r w:rsidR="005F6484" w:rsidRPr="006719DF">
        <w:rPr>
          <w:rFonts w:ascii="Open Sans" w:hAnsi="Open Sans" w:cs="Open Sans"/>
          <w:szCs w:val="20"/>
        </w:rPr>
        <w:t xml:space="preserve"> </w:t>
      </w:r>
      <w:r w:rsidR="003224C8" w:rsidRPr="006719DF">
        <w:rPr>
          <w:rFonts w:ascii="Open Sans" w:hAnsi="Open Sans" w:cs="Open Sans"/>
          <w:szCs w:val="20"/>
        </w:rPr>
        <w:t xml:space="preserve">10. </w:t>
      </w:r>
      <w:r w:rsidRPr="006719DF">
        <w:rPr>
          <w:rFonts w:ascii="Open Sans" w:hAnsi="Open Sans" w:cs="Open Sans"/>
          <w:szCs w:val="20"/>
        </w:rPr>
        <w:t>20</w:t>
      </w:r>
      <w:r w:rsidR="00C46A9B" w:rsidRPr="006719DF">
        <w:rPr>
          <w:rFonts w:ascii="Open Sans" w:hAnsi="Open Sans" w:cs="Open Sans"/>
          <w:szCs w:val="20"/>
        </w:rPr>
        <w:t>25</w:t>
      </w:r>
    </w:p>
    <w:p w14:paraId="7F71FEAC" w14:textId="77777777" w:rsidR="008F6B1D" w:rsidRPr="006719DF" w:rsidRDefault="008F6B1D" w:rsidP="006719DF">
      <w:pPr>
        <w:keepNext/>
        <w:keepLines/>
        <w:spacing w:after="0" w:line="240" w:lineRule="auto"/>
        <w:jc w:val="both"/>
        <w:rPr>
          <w:rFonts w:ascii="Open Sans" w:hAnsi="Open Sans" w:cs="Open Sans"/>
          <w:szCs w:val="20"/>
        </w:rPr>
      </w:pPr>
    </w:p>
    <w:p w14:paraId="53440B90" w14:textId="77777777" w:rsidR="005E0662" w:rsidRPr="006719DF" w:rsidRDefault="005E0662" w:rsidP="006719DF">
      <w:pPr>
        <w:keepNext/>
        <w:keepLines/>
        <w:spacing w:after="0" w:line="240" w:lineRule="auto"/>
        <w:jc w:val="both"/>
        <w:rPr>
          <w:rFonts w:ascii="Open Sans" w:hAnsi="Open Sans" w:cs="Open Sans"/>
          <w:szCs w:val="20"/>
        </w:rPr>
      </w:pPr>
    </w:p>
    <w:p w14:paraId="747C6F8C" w14:textId="77777777" w:rsidR="008F6B1D" w:rsidRPr="006719DF" w:rsidRDefault="008F6B1D" w:rsidP="006719DF">
      <w:pPr>
        <w:keepNext/>
        <w:keepLines/>
        <w:spacing w:after="0" w:line="240" w:lineRule="auto"/>
        <w:jc w:val="both"/>
        <w:rPr>
          <w:rFonts w:ascii="Open Sans" w:hAnsi="Open Sans" w:cs="Open Sans"/>
          <w:szCs w:val="20"/>
        </w:rPr>
      </w:pPr>
    </w:p>
    <w:p w14:paraId="64D03EB3" w14:textId="1F5530FF" w:rsidR="003C50AB" w:rsidRPr="006719DF" w:rsidRDefault="008F6B1D" w:rsidP="006719DF">
      <w:pPr>
        <w:pStyle w:val="Telobesedila-zamik"/>
        <w:keepNext/>
        <w:keepLines/>
        <w:ind w:left="993" w:hanging="993"/>
        <w:jc w:val="both"/>
        <w:rPr>
          <w:rFonts w:ascii="Open Sans" w:hAnsi="Open Sans" w:cs="Open Sans"/>
          <w:b/>
          <w:sz w:val="20"/>
        </w:rPr>
      </w:pPr>
      <w:r w:rsidRPr="006719DF">
        <w:rPr>
          <w:rFonts w:ascii="Open Sans" w:hAnsi="Open Sans" w:cs="Open Sans"/>
          <w:sz w:val="20"/>
        </w:rPr>
        <w:t>ZADEVA:</w:t>
      </w:r>
      <w:r w:rsidRPr="006719DF">
        <w:rPr>
          <w:rFonts w:ascii="Open Sans" w:hAnsi="Open Sans" w:cs="Open Sans"/>
          <w:sz w:val="20"/>
        </w:rPr>
        <w:tab/>
        <w:t xml:space="preserve">POJASNILO </w:t>
      </w:r>
      <w:r w:rsidR="00547867" w:rsidRPr="006719DF">
        <w:rPr>
          <w:rFonts w:ascii="Open Sans" w:hAnsi="Open Sans" w:cs="Open Sans"/>
          <w:sz w:val="20"/>
        </w:rPr>
        <w:t>8</w:t>
      </w:r>
      <w:r w:rsidRPr="006719DF">
        <w:rPr>
          <w:rFonts w:ascii="Open Sans" w:hAnsi="Open Sans" w:cs="Open Sans"/>
          <w:sz w:val="20"/>
        </w:rPr>
        <w:t xml:space="preserve"> K</w:t>
      </w:r>
      <w:r w:rsidR="003C50AB" w:rsidRPr="006719DF">
        <w:rPr>
          <w:rFonts w:ascii="Open Sans" w:hAnsi="Open Sans" w:cs="Open Sans"/>
          <w:sz w:val="20"/>
        </w:rPr>
        <w:t xml:space="preserve"> RAZPISNI DOKUMENTACIJI ŠT. </w:t>
      </w:r>
      <w:r w:rsidR="00E077A7" w:rsidRPr="006719DF">
        <w:rPr>
          <w:rFonts w:ascii="Open Sans" w:hAnsi="Open Sans" w:cs="Open Sans"/>
          <w:b/>
          <w:sz w:val="20"/>
        </w:rPr>
        <w:t xml:space="preserve">ENLJ-SIR-264/25 - </w:t>
      </w:r>
      <w:bookmarkStart w:id="0" w:name="_Hlk208390591"/>
      <w:r w:rsidR="00E077A7" w:rsidRPr="006719DF">
        <w:rPr>
          <w:rFonts w:ascii="Open Sans" w:hAnsi="Open Sans" w:cs="Open Sans"/>
          <w:b/>
          <w:sz w:val="20"/>
        </w:rPr>
        <w:t>Gradnja postrojenja za proizvodnjo vodika</w:t>
      </w:r>
    </w:p>
    <w:bookmarkEnd w:id="0"/>
    <w:p w14:paraId="24024826" w14:textId="331F1E51" w:rsidR="008F6B1D" w:rsidRPr="006719DF" w:rsidRDefault="008F6B1D" w:rsidP="006719DF">
      <w:pPr>
        <w:keepNext/>
        <w:keepLines/>
        <w:spacing w:after="0" w:line="240" w:lineRule="auto"/>
        <w:jc w:val="both"/>
        <w:rPr>
          <w:rFonts w:ascii="Open Sans" w:hAnsi="Open Sans" w:cs="Open Sans"/>
          <w:szCs w:val="20"/>
        </w:rPr>
      </w:pPr>
    </w:p>
    <w:p w14:paraId="4BDAE5AA" w14:textId="7986F93E" w:rsidR="00CD2733" w:rsidRPr="006719DF" w:rsidRDefault="00CD2733" w:rsidP="006719DF">
      <w:pPr>
        <w:keepNext/>
        <w:keepLines/>
        <w:spacing w:after="0" w:line="240" w:lineRule="auto"/>
        <w:jc w:val="both"/>
        <w:rPr>
          <w:rFonts w:ascii="Open Sans" w:hAnsi="Open Sans" w:cs="Open Sans"/>
          <w:szCs w:val="20"/>
        </w:rPr>
      </w:pPr>
    </w:p>
    <w:p w14:paraId="4A14B456" w14:textId="175727FA" w:rsidR="00DC3094" w:rsidRPr="006719DF" w:rsidRDefault="00DC3094" w:rsidP="006719DF">
      <w:pPr>
        <w:keepNext/>
        <w:keepLines/>
        <w:spacing w:after="0" w:line="240" w:lineRule="auto"/>
        <w:jc w:val="both"/>
        <w:rPr>
          <w:rFonts w:ascii="Open Sans" w:hAnsi="Open Sans" w:cs="Open Sans"/>
          <w:szCs w:val="20"/>
        </w:rPr>
      </w:pPr>
    </w:p>
    <w:p w14:paraId="25F55397" w14:textId="55A97911" w:rsidR="00CD2733" w:rsidRPr="006719DF" w:rsidRDefault="00CD2733" w:rsidP="006719DF">
      <w:pPr>
        <w:keepNext/>
        <w:keepLines/>
        <w:numPr>
          <w:ilvl w:val="0"/>
          <w:numId w:val="5"/>
        </w:numPr>
        <w:spacing w:after="0" w:line="240" w:lineRule="auto"/>
        <w:ind w:left="426" w:hanging="426"/>
        <w:jc w:val="both"/>
        <w:rPr>
          <w:rFonts w:ascii="Open Sans" w:eastAsiaTheme="minorHAnsi" w:hAnsi="Open Sans" w:cs="Open Sans"/>
          <w:b/>
          <w:szCs w:val="20"/>
        </w:rPr>
      </w:pPr>
      <w:r w:rsidRPr="006719DF">
        <w:rPr>
          <w:rFonts w:ascii="Open Sans" w:eastAsiaTheme="minorHAnsi" w:hAnsi="Open Sans" w:cs="Open Sans"/>
          <w:b/>
          <w:szCs w:val="20"/>
        </w:rPr>
        <w:t xml:space="preserve">Dne </w:t>
      </w:r>
      <w:r w:rsidR="000B3F16" w:rsidRPr="006719DF">
        <w:rPr>
          <w:rFonts w:ascii="Open Sans" w:eastAsiaTheme="minorHAnsi" w:hAnsi="Open Sans" w:cs="Open Sans"/>
          <w:b/>
          <w:szCs w:val="20"/>
        </w:rPr>
        <w:t>1</w:t>
      </w:r>
      <w:r w:rsidR="00B85E2E" w:rsidRPr="006719DF">
        <w:rPr>
          <w:rFonts w:ascii="Open Sans" w:eastAsiaTheme="minorHAnsi" w:hAnsi="Open Sans" w:cs="Open Sans"/>
          <w:b/>
          <w:szCs w:val="20"/>
        </w:rPr>
        <w:t>5</w:t>
      </w:r>
      <w:r w:rsidR="000B3F16" w:rsidRPr="006719DF">
        <w:rPr>
          <w:rFonts w:ascii="Open Sans" w:eastAsiaTheme="minorHAnsi" w:hAnsi="Open Sans" w:cs="Open Sans"/>
          <w:b/>
          <w:szCs w:val="20"/>
        </w:rPr>
        <w:t>.</w:t>
      </w:r>
      <w:r w:rsidRPr="006719DF">
        <w:rPr>
          <w:rFonts w:ascii="Open Sans" w:eastAsiaTheme="minorHAnsi" w:hAnsi="Open Sans" w:cs="Open Sans"/>
          <w:b/>
          <w:szCs w:val="20"/>
        </w:rPr>
        <w:t xml:space="preserve"> </w:t>
      </w:r>
      <w:r w:rsidR="00EE772A" w:rsidRPr="006719DF">
        <w:rPr>
          <w:rFonts w:ascii="Open Sans" w:eastAsiaTheme="minorHAnsi" w:hAnsi="Open Sans" w:cs="Open Sans"/>
          <w:b/>
          <w:szCs w:val="20"/>
        </w:rPr>
        <w:t>10</w:t>
      </w:r>
      <w:r w:rsidRPr="006719DF">
        <w:rPr>
          <w:rFonts w:ascii="Open Sans" w:eastAsiaTheme="minorHAnsi" w:hAnsi="Open Sans" w:cs="Open Sans"/>
          <w:b/>
          <w:szCs w:val="20"/>
        </w:rPr>
        <w:t>. 2025 smo prejeli vprašanje potencialnega ponudnika z naslednjo vsebino:</w:t>
      </w:r>
    </w:p>
    <w:p w14:paraId="31008058" w14:textId="77777777" w:rsidR="00547867" w:rsidRPr="006719DF" w:rsidRDefault="00547867"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Spoštovani.</w:t>
      </w:r>
    </w:p>
    <w:p w14:paraId="7B487C64" w14:textId="77777777" w:rsidR="00547867" w:rsidRPr="006719DF" w:rsidRDefault="00547867"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 xml:space="preserve">Skladno z zahtevo predmetne razpisne dokumentacije v točki 6. Navodila ponudnikom za predložitev ponudb, podtočka 6.1 Vsebina ponudbene dokumentacije, IZJAVA – GOSPODARSKI SUBJEKT, prosimo naročnika, da umakne zahtevo, da predmetno izjavo poleg ponudnika in članov skupine ponudnikov priložijo tudi podizvajalci oziroma gospodarski subjekti, katerih zmogljivosti uporablja ponudnik. </w:t>
      </w:r>
    </w:p>
    <w:p w14:paraId="26D91306" w14:textId="77777777" w:rsidR="00547867" w:rsidRPr="006719DF" w:rsidRDefault="00547867"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Ponudnik oziroma člani skupine ponudnikov imajo lahko s podizvajalci sklenjene drugačne komercialne in druge pogoje, kot so  naročnikovi pogoji iz predmetnega razpisa in torej izjave v predpisani  obliki ne bi odražale dejanskega stanja in jih podizvajalci oziroma gospodarski subjekti, katerih zmogljivosti uporablja ponudnik ne želijo podpisati.</w:t>
      </w:r>
    </w:p>
    <w:p w14:paraId="51933BA3" w14:textId="65857037" w:rsidR="00F931AD" w:rsidRPr="006719DF" w:rsidRDefault="00547867"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Hkrati poudarjamo, da za podizvajalce oziroma gospodarske subjekte, katerih zmogljivosti uporablja ponudnik ne obstajajo razlogi za izključitev in izpolnjujejo pogoje za sodelovanje. Ponudnik v vsakem primeru odgovarja za nominirane podizvajalce v svoji ponudbi.</w:t>
      </w:r>
    </w:p>
    <w:p w14:paraId="4B2EECAF" w14:textId="77777777" w:rsidR="00547867" w:rsidRPr="006719DF" w:rsidRDefault="00547867" w:rsidP="006719DF">
      <w:pPr>
        <w:keepNext/>
        <w:keepLines/>
        <w:spacing w:after="0" w:line="240" w:lineRule="auto"/>
        <w:jc w:val="both"/>
        <w:rPr>
          <w:rFonts w:ascii="Open Sans" w:hAnsi="Open Sans" w:cs="Open Sans"/>
          <w:szCs w:val="20"/>
        </w:rPr>
      </w:pPr>
    </w:p>
    <w:p w14:paraId="7FEBAF0F" w14:textId="77777777" w:rsidR="00F931AD" w:rsidRPr="006719DF" w:rsidRDefault="00F931AD" w:rsidP="006719DF">
      <w:pPr>
        <w:keepNext/>
        <w:keepLines/>
        <w:spacing w:after="0" w:line="240" w:lineRule="auto"/>
        <w:jc w:val="both"/>
        <w:rPr>
          <w:rFonts w:ascii="Open Sans" w:eastAsia="@Arial Unicode MS" w:hAnsi="Open Sans" w:cs="Open Sans"/>
          <w:b/>
          <w:szCs w:val="20"/>
        </w:rPr>
      </w:pPr>
      <w:r w:rsidRPr="006719DF">
        <w:rPr>
          <w:rFonts w:ascii="Open Sans" w:eastAsia="@Arial Unicode MS" w:hAnsi="Open Sans" w:cs="Open Sans"/>
          <w:b/>
          <w:szCs w:val="20"/>
        </w:rPr>
        <w:t>Odgovor naročnika na zgornje vprašanje potencialnega ponudnika:</w:t>
      </w:r>
    </w:p>
    <w:p w14:paraId="2DE48CF6" w14:textId="5EB484C1" w:rsidR="00774A8C" w:rsidRPr="002B5B12" w:rsidRDefault="002B5B12" w:rsidP="002B5B12">
      <w:pPr>
        <w:keepNext/>
        <w:keepLines/>
        <w:spacing w:after="0" w:line="240" w:lineRule="auto"/>
        <w:jc w:val="both"/>
        <w:rPr>
          <w:rFonts w:ascii="Open Sans" w:eastAsia="Calibri" w:hAnsi="Open Sans" w:cs="Open Sans"/>
          <w:color w:val="FF0000"/>
          <w:szCs w:val="20"/>
          <w:lang w:eastAsia="en-US"/>
        </w:rPr>
      </w:pPr>
      <w:r>
        <w:rPr>
          <w:rFonts w:ascii="Open Sans" w:eastAsia="Calibri" w:hAnsi="Open Sans" w:cs="Open Sans"/>
          <w:color w:val="FF0000"/>
          <w:szCs w:val="20"/>
          <w:lang w:eastAsia="en-US"/>
        </w:rPr>
        <w:t xml:space="preserve">Naročnik mora </w:t>
      </w:r>
      <w:r w:rsidRPr="002B5B12">
        <w:rPr>
          <w:rFonts w:ascii="Open Sans" w:eastAsia="Calibri" w:hAnsi="Open Sans" w:cs="Open Sans"/>
          <w:color w:val="FF0000"/>
          <w:szCs w:val="20"/>
          <w:lang w:eastAsia="en-US"/>
        </w:rPr>
        <w:t>za podizvajalce</w:t>
      </w:r>
      <w:r>
        <w:rPr>
          <w:rFonts w:ascii="Open Sans" w:eastAsia="Calibri" w:hAnsi="Open Sans" w:cs="Open Sans"/>
          <w:color w:val="FF0000"/>
          <w:szCs w:val="20"/>
          <w:lang w:eastAsia="en-US"/>
        </w:rPr>
        <w:t xml:space="preserve"> upoštevati</w:t>
      </w:r>
      <w:r w:rsidRPr="002B5B12">
        <w:rPr>
          <w:rFonts w:ascii="Open Sans" w:eastAsia="Calibri" w:hAnsi="Open Sans" w:cs="Open Sans"/>
          <w:color w:val="FF0000"/>
          <w:szCs w:val="20"/>
          <w:lang w:eastAsia="en-US"/>
        </w:rPr>
        <w:t xml:space="preserve"> 94. člen ZJN-3 in</w:t>
      </w:r>
      <w:r>
        <w:rPr>
          <w:rFonts w:ascii="Open Sans" w:eastAsia="Calibri" w:hAnsi="Open Sans" w:cs="Open Sans"/>
          <w:color w:val="FF0000"/>
          <w:szCs w:val="20"/>
          <w:lang w:eastAsia="en-US"/>
        </w:rPr>
        <w:t xml:space="preserve"> za</w:t>
      </w:r>
      <w:r w:rsidRPr="002B5B12">
        <w:rPr>
          <w:rFonts w:ascii="Open Sans" w:eastAsia="Calibri" w:hAnsi="Open Sans" w:cs="Open Sans"/>
          <w:color w:val="FF0000"/>
          <w:szCs w:val="20"/>
          <w:lang w:eastAsia="en-US"/>
        </w:rPr>
        <w:t xml:space="preserve"> subjekte, katerih zmogljivosti uporablja ponudnik 81. člen ZJN-3</w:t>
      </w:r>
      <w:r>
        <w:rPr>
          <w:rFonts w:ascii="Open Sans" w:eastAsia="Calibri" w:hAnsi="Open Sans" w:cs="Open Sans"/>
          <w:color w:val="FF0000"/>
          <w:szCs w:val="20"/>
          <w:lang w:eastAsia="en-US"/>
        </w:rPr>
        <w:t>, zato</w:t>
      </w:r>
      <w:r w:rsidRPr="002B5B12">
        <w:rPr>
          <w:rFonts w:ascii="Open Sans" w:eastAsia="Calibri" w:hAnsi="Open Sans" w:cs="Open Sans"/>
          <w:color w:val="FF0000"/>
          <w:szCs w:val="20"/>
          <w:lang w:eastAsia="en-US"/>
        </w:rPr>
        <w:t xml:space="preserve"> naročnik ne bo spreminjal razpisne dokumentacije.</w:t>
      </w:r>
    </w:p>
    <w:p w14:paraId="1B8CDE8B" w14:textId="06423D56" w:rsidR="00F931AD" w:rsidRPr="006719DF" w:rsidRDefault="00F931AD" w:rsidP="006719DF">
      <w:pPr>
        <w:keepNext/>
        <w:keepLines/>
        <w:spacing w:after="0" w:line="240" w:lineRule="auto"/>
        <w:jc w:val="both"/>
        <w:rPr>
          <w:rFonts w:ascii="Open Sans" w:eastAsia="@Arial Unicode MS" w:hAnsi="Open Sans" w:cs="Open Sans"/>
          <w:b/>
          <w:bCs/>
          <w:color w:val="FF0000"/>
          <w:szCs w:val="20"/>
        </w:rPr>
      </w:pPr>
    </w:p>
    <w:p w14:paraId="24333C97" w14:textId="620BA4A8" w:rsidR="00F931AD" w:rsidRPr="006719DF" w:rsidRDefault="00F931AD" w:rsidP="006719DF">
      <w:pPr>
        <w:keepNext/>
        <w:keepLines/>
        <w:numPr>
          <w:ilvl w:val="0"/>
          <w:numId w:val="5"/>
        </w:numPr>
        <w:spacing w:after="0" w:line="240" w:lineRule="auto"/>
        <w:ind w:left="426" w:hanging="426"/>
        <w:jc w:val="both"/>
        <w:rPr>
          <w:rFonts w:ascii="Open Sans" w:eastAsiaTheme="minorHAnsi" w:hAnsi="Open Sans" w:cs="Open Sans"/>
          <w:b/>
          <w:szCs w:val="20"/>
        </w:rPr>
      </w:pPr>
      <w:r w:rsidRPr="006719DF">
        <w:rPr>
          <w:rFonts w:ascii="Open Sans" w:eastAsiaTheme="minorHAnsi" w:hAnsi="Open Sans" w:cs="Open Sans"/>
          <w:b/>
          <w:szCs w:val="20"/>
        </w:rPr>
        <w:t>Dne 1</w:t>
      </w:r>
      <w:r w:rsidR="00B85E2E" w:rsidRPr="006719DF">
        <w:rPr>
          <w:rFonts w:ascii="Open Sans" w:eastAsiaTheme="minorHAnsi" w:hAnsi="Open Sans" w:cs="Open Sans"/>
          <w:b/>
          <w:szCs w:val="20"/>
        </w:rPr>
        <w:t>5</w:t>
      </w:r>
      <w:r w:rsidRPr="006719DF">
        <w:rPr>
          <w:rFonts w:ascii="Open Sans" w:eastAsiaTheme="minorHAnsi" w:hAnsi="Open Sans" w:cs="Open Sans"/>
          <w:b/>
          <w:szCs w:val="20"/>
        </w:rPr>
        <w:t>. 10. 2025 smo prejeli vprašanje potencialnega ponudnika z naslednjo vsebino:</w:t>
      </w:r>
    </w:p>
    <w:p w14:paraId="7FB0019A" w14:textId="77777777" w:rsidR="00B85E2E" w:rsidRPr="006719DF" w:rsidRDefault="00B85E2E" w:rsidP="006719DF">
      <w:pPr>
        <w:keepNext/>
        <w:keepLines/>
        <w:spacing w:after="0" w:line="240" w:lineRule="auto"/>
        <w:jc w:val="both"/>
        <w:rPr>
          <w:rFonts w:ascii="Open Sans" w:hAnsi="Open Sans" w:cs="Open Sans"/>
          <w:color w:val="222133"/>
          <w:szCs w:val="20"/>
          <w:shd w:val="clear" w:color="auto" w:fill="FFFFFF"/>
        </w:rPr>
      </w:pPr>
      <w:proofErr w:type="spellStart"/>
      <w:r w:rsidRPr="006719DF">
        <w:rPr>
          <w:rFonts w:ascii="Open Sans" w:hAnsi="Open Sans" w:cs="Open Sans"/>
          <w:color w:val="222133"/>
          <w:szCs w:val="20"/>
          <w:shd w:val="clear" w:color="auto" w:fill="FFFFFF"/>
        </w:rPr>
        <w:t>Dear</w:t>
      </w:r>
      <w:proofErr w:type="spellEnd"/>
      <w:r w:rsidRPr="006719DF">
        <w:rPr>
          <w:rFonts w:ascii="Open Sans" w:hAnsi="Open Sans" w:cs="Open Sans"/>
          <w:color w:val="222133"/>
          <w:szCs w:val="20"/>
          <w:shd w:val="clear" w:color="auto" w:fill="FFFFFF"/>
        </w:rPr>
        <w:t xml:space="preserve"> Sir/</w:t>
      </w:r>
      <w:proofErr w:type="spellStart"/>
      <w:r w:rsidRPr="006719DF">
        <w:rPr>
          <w:rFonts w:ascii="Open Sans" w:hAnsi="Open Sans" w:cs="Open Sans"/>
          <w:color w:val="222133"/>
          <w:szCs w:val="20"/>
          <w:shd w:val="clear" w:color="auto" w:fill="FFFFFF"/>
        </w:rPr>
        <w:t>Madam</w:t>
      </w:r>
      <w:proofErr w:type="spellEnd"/>
      <w:r w:rsidRPr="006719DF">
        <w:rPr>
          <w:rFonts w:ascii="Open Sans" w:hAnsi="Open Sans" w:cs="Open Sans"/>
          <w:color w:val="222133"/>
          <w:szCs w:val="20"/>
          <w:shd w:val="clear" w:color="auto" w:fill="FFFFFF"/>
        </w:rPr>
        <w:t>,</w:t>
      </w:r>
    </w:p>
    <w:p w14:paraId="1E3A7C3D" w14:textId="77777777" w:rsidR="00B85E2E" w:rsidRPr="006719DF" w:rsidRDefault="00B85E2E"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 xml:space="preserve">In </w:t>
      </w:r>
      <w:proofErr w:type="spellStart"/>
      <w:r w:rsidRPr="006719DF">
        <w:rPr>
          <w:rFonts w:ascii="Open Sans" w:hAnsi="Open Sans" w:cs="Open Sans"/>
          <w:color w:val="222133"/>
          <w:szCs w:val="20"/>
          <w:shd w:val="clear" w:color="auto" w:fill="FFFFFF"/>
        </w:rPr>
        <w:t>connection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with</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tender </w:t>
      </w:r>
      <w:proofErr w:type="spellStart"/>
      <w:r w:rsidRPr="006719DF">
        <w:rPr>
          <w:rFonts w:ascii="Open Sans" w:hAnsi="Open Sans" w:cs="Open Sans"/>
          <w:color w:val="222133"/>
          <w:szCs w:val="20"/>
          <w:shd w:val="clear" w:color="auto" w:fill="FFFFFF"/>
        </w:rPr>
        <w:t>documentation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kindly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request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following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clarifications</w:t>
      </w:r>
      <w:proofErr w:type="spellEnd"/>
      <w:r w:rsidRPr="006719DF">
        <w:rPr>
          <w:rFonts w:ascii="Open Sans" w:hAnsi="Open Sans" w:cs="Open Sans"/>
          <w:color w:val="222133"/>
          <w:szCs w:val="20"/>
          <w:shd w:val="clear" w:color="auto" w:fill="FFFFFF"/>
        </w:rPr>
        <w:t>:</w:t>
      </w:r>
    </w:p>
    <w:p w14:paraId="44BCFD69" w14:textId="77777777" w:rsidR="00B85E2E" w:rsidRPr="006719DF" w:rsidRDefault="00B85E2E"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 xml:space="preserve">7.1 – </w:t>
      </w:r>
      <w:proofErr w:type="spellStart"/>
      <w:r w:rsidRPr="006719DF">
        <w:rPr>
          <w:rFonts w:ascii="Open Sans" w:hAnsi="Open Sans" w:cs="Open Sans"/>
          <w:color w:val="222133"/>
          <w:szCs w:val="20"/>
          <w:shd w:val="clear" w:color="auto" w:fill="FFFFFF"/>
        </w:rPr>
        <w:t>sample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contract</w:t>
      </w:r>
      <w:proofErr w:type="spellEnd"/>
      <w:r w:rsidRPr="006719DF">
        <w:rPr>
          <w:rFonts w:ascii="Open Sans" w:hAnsi="Open Sans" w:cs="Open Sans"/>
          <w:color w:val="222133"/>
          <w:szCs w:val="20"/>
          <w:shd w:val="clear" w:color="auto" w:fill="FFFFFF"/>
        </w:rPr>
        <w:t xml:space="preserve"> - </w:t>
      </w:r>
      <w:proofErr w:type="spellStart"/>
      <w:r w:rsidRPr="006719DF">
        <w:rPr>
          <w:rFonts w:ascii="Open Sans" w:hAnsi="Open Sans" w:cs="Open Sans"/>
          <w:color w:val="222133"/>
          <w:szCs w:val="20"/>
          <w:shd w:val="clear" w:color="auto" w:fill="FFFFFF"/>
        </w:rPr>
        <w:t>section</w:t>
      </w:r>
      <w:proofErr w:type="spellEnd"/>
      <w:r w:rsidRPr="006719DF">
        <w:rPr>
          <w:rFonts w:ascii="Open Sans" w:hAnsi="Open Sans" w:cs="Open Sans"/>
          <w:color w:val="222133"/>
          <w:szCs w:val="20"/>
          <w:shd w:val="clear" w:color="auto" w:fill="FFFFFF"/>
        </w:rPr>
        <w:t xml:space="preserve"> XXIII – 38. </w:t>
      </w:r>
      <w:proofErr w:type="spellStart"/>
      <w:r w:rsidRPr="006719DF">
        <w:rPr>
          <w:rFonts w:ascii="Open Sans" w:hAnsi="Open Sans" w:cs="Open Sans"/>
          <w:color w:val="222133"/>
          <w:szCs w:val="20"/>
          <w:shd w:val="clear" w:color="auto" w:fill="FFFFFF"/>
        </w:rPr>
        <w:t>Article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obligation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protection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data </w:t>
      </w:r>
      <w:proofErr w:type="spellStart"/>
      <w:r w:rsidRPr="006719DF">
        <w:rPr>
          <w:rFonts w:ascii="Open Sans" w:hAnsi="Open Sans" w:cs="Open Sans"/>
          <w:color w:val="222133"/>
          <w:szCs w:val="20"/>
          <w:shd w:val="clear" w:color="auto" w:fill="FFFFFF"/>
        </w:rPr>
        <w:t>should</w:t>
      </w:r>
      <w:proofErr w:type="spellEnd"/>
      <w:r w:rsidRPr="006719DF">
        <w:rPr>
          <w:rFonts w:ascii="Open Sans" w:hAnsi="Open Sans" w:cs="Open Sans"/>
          <w:color w:val="222133"/>
          <w:szCs w:val="20"/>
          <w:shd w:val="clear" w:color="auto" w:fill="FFFFFF"/>
        </w:rPr>
        <w:t xml:space="preserve"> be </w:t>
      </w:r>
      <w:proofErr w:type="spellStart"/>
      <w:r w:rsidRPr="006719DF">
        <w:rPr>
          <w:rFonts w:ascii="Open Sans" w:hAnsi="Open Sans" w:cs="Open Sans"/>
          <w:color w:val="222133"/>
          <w:szCs w:val="20"/>
          <w:shd w:val="clear" w:color="auto" w:fill="FFFFFF"/>
        </w:rPr>
        <w:t>enlarged</w:t>
      </w:r>
      <w:proofErr w:type="spellEnd"/>
      <w:r w:rsidRPr="006719DF">
        <w:rPr>
          <w:rFonts w:ascii="Open Sans" w:hAnsi="Open Sans" w:cs="Open Sans"/>
          <w:color w:val="222133"/>
          <w:szCs w:val="20"/>
          <w:shd w:val="clear" w:color="auto" w:fill="FFFFFF"/>
        </w:rPr>
        <w:t xml:space="preserve"> to 5 </w:t>
      </w:r>
      <w:proofErr w:type="spellStart"/>
      <w:r w:rsidRPr="006719DF">
        <w:rPr>
          <w:rFonts w:ascii="Open Sans" w:hAnsi="Open Sans" w:cs="Open Sans"/>
          <w:color w:val="222133"/>
          <w:szCs w:val="20"/>
          <w:shd w:val="clear" w:color="auto" w:fill="FFFFFF"/>
        </w:rPr>
        <w:t>years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after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project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end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Please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confirm</w:t>
      </w:r>
      <w:proofErr w:type="spellEnd"/>
      <w:r w:rsidRPr="006719DF">
        <w:rPr>
          <w:rFonts w:ascii="Open Sans" w:hAnsi="Open Sans" w:cs="Open Sans"/>
          <w:color w:val="222133"/>
          <w:szCs w:val="20"/>
          <w:shd w:val="clear" w:color="auto" w:fill="FFFFFF"/>
        </w:rPr>
        <w:t>.</w:t>
      </w:r>
    </w:p>
    <w:p w14:paraId="21528967" w14:textId="77777777" w:rsidR="00B85E2E" w:rsidRPr="006719DF" w:rsidRDefault="00B85E2E"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 xml:space="preserve">7.2 – </w:t>
      </w:r>
      <w:proofErr w:type="spellStart"/>
      <w:r w:rsidRPr="006719DF">
        <w:rPr>
          <w:rFonts w:ascii="Open Sans" w:hAnsi="Open Sans" w:cs="Open Sans"/>
          <w:color w:val="222133"/>
          <w:szCs w:val="20"/>
          <w:shd w:val="clear" w:color="auto" w:fill="FFFFFF"/>
        </w:rPr>
        <w:t>Template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Framework</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Agreement</w:t>
      </w:r>
      <w:proofErr w:type="spellEnd"/>
      <w:r w:rsidRPr="006719DF">
        <w:rPr>
          <w:rFonts w:ascii="Open Sans" w:hAnsi="Open Sans" w:cs="Open Sans"/>
          <w:color w:val="222133"/>
          <w:szCs w:val="20"/>
          <w:shd w:val="clear" w:color="auto" w:fill="FFFFFF"/>
        </w:rPr>
        <w:t xml:space="preserve"> - </w:t>
      </w:r>
      <w:proofErr w:type="spellStart"/>
      <w:r w:rsidRPr="006719DF">
        <w:rPr>
          <w:rFonts w:ascii="Open Sans" w:hAnsi="Open Sans" w:cs="Open Sans"/>
          <w:color w:val="222133"/>
          <w:szCs w:val="20"/>
          <w:shd w:val="clear" w:color="auto" w:fill="FFFFFF"/>
        </w:rPr>
        <w:t>section</w:t>
      </w:r>
      <w:proofErr w:type="spellEnd"/>
      <w:r w:rsidRPr="006719DF">
        <w:rPr>
          <w:rFonts w:ascii="Open Sans" w:hAnsi="Open Sans" w:cs="Open Sans"/>
          <w:color w:val="222133"/>
          <w:szCs w:val="20"/>
          <w:shd w:val="clear" w:color="auto" w:fill="FFFFFF"/>
        </w:rPr>
        <w:t xml:space="preserve"> III – 3/5. </w:t>
      </w:r>
      <w:proofErr w:type="spellStart"/>
      <w:r w:rsidRPr="006719DF">
        <w:rPr>
          <w:rFonts w:ascii="Open Sans" w:hAnsi="Open Sans" w:cs="Open Sans"/>
          <w:color w:val="222133"/>
          <w:szCs w:val="20"/>
          <w:shd w:val="clear" w:color="auto" w:fill="FFFFFF"/>
        </w:rPr>
        <w:t>Article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stated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price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reduction</w:t>
      </w:r>
      <w:proofErr w:type="spellEnd"/>
      <w:r w:rsidRPr="006719DF">
        <w:rPr>
          <w:rFonts w:ascii="Open Sans" w:hAnsi="Open Sans" w:cs="Open Sans"/>
          <w:color w:val="222133"/>
          <w:szCs w:val="20"/>
          <w:shd w:val="clear" w:color="auto" w:fill="FFFFFF"/>
        </w:rPr>
        <w:t xml:space="preserve"> on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market </w:t>
      </w:r>
      <w:proofErr w:type="spellStart"/>
      <w:r w:rsidRPr="006719DF">
        <w:rPr>
          <w:rFonts w:ascii="Open Sans" w:hAnsi="Open Sans" w:cs="Open Sans"/>
          <w:color w:val="222133"/>
          <w:szCs w:val="20"/>
          <w:shd w:val="clear" w:color="auto" w:fill="FFFFFF"/>
        </w:rPr>
        <w:t>should</w:t>
      </w:r>
      <w:proofErr w:type="spellEnd"/>
      <w:r w:rsidRPr="006719DF">
        <w:rPr>
          <w:rFonts w:ascii="Open Sans" w:hAnsi="Open Sans" w:cs="Open Sans"/>
          <w:color w:val="222133"/>
          <w:szCs w:val="20"/>
          <w:shd w:val="clear" w:color="auto" w:fill="FFFFFF"/>
        </w:rPr>
        <w:t xml:space="preserve"> be </w:t>
      </w:r>
      <w:proofErr w:type="spellStart"/>
      <w:r w:rsidRPr="006719DF">
        <w:rPr>
          <w:rFonts w:ascii="Open Sans" w:hAnsi="Open Sans" w:cs="Open Sans"/>
          <w:color w:val="222133"/>
          <w:szCs w:val="20"/>
          <w:shd w:val="clear" w:color="auto" w:fill="FFFFFF"/>
        </w:rPr>
        <w:t>further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specified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Maybe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also</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from</w:t>
      </w:r>
      <w:proofErr w:type="spellEnd"/>
      <w:r w:rsidRPr="006719DF">
        <w:rPr>
          <w:rFonts w:ascii="Open Sans" w:hAnsi="Open Sans" w:cs="Open Sans"/>
          <w:color w:val="222133"/>
          <w:szCs w:val="20"/>
          <w:shd w:val="clear" w:color="auto" w:fill="FFFFFF"/>
        </w:rPr>
        <w:t xml:space="preserve"> 5/4. </w:t>
      </w:r>
      <w:proofErr w:type="spellStart"/>
      <w:r w:rsidRPr="006719DF">
        <w:rPr>
          <w:rFonts w:ascii="Open Sans" w:hAnsi="Open Sans" w:cs="Open Sans"/>
          <w:color w:val="222133"/>
          <w:szCs w:val="20"/>
          <w:shd w:val="clear" w:color="auto" w:fill="FFFFFF"/>
        </w:rPr>
        <w:t>Article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can</w:t>
      </w:r>
      <w:proofErr w:type="spellEnd"/>
      <w:r w:rsidRPr="006719DF">
        <w:rPr>
          <w:rFonts w:ascii="Open Sans" w:hAnsi="Open Sans" w:cs="Open Sans"/>
          <w:color w:val="222133"/>
          <w:szCs w:val="20"/>
          <w:shd w:val="clear" w:color="auto" w:fill="FFFFFF"/>
        </w:rPr>
        <w:t xml:space="preserve"> be </w:t>
      </w:r>
      <w:proofErr w:type="spellStart"/>
      <w:r w:rsidRPr="006719DF">
        <w:rPr>
          <w:rFonts w:ascii="Open Sans" w:hAnsi="Open Sans" w:cs="Open Sans"/>
          <w:color w:val="222133"/>
          <w:szCs w:val="20"/>
          <w:shd w:val="clear" w:color="auto" w:fill="FFFFFF"/>
        </w:rPr>
        <w:t>applied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Please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confirm</w:t>
      </w:r>
      <w:proofErr w:type="spellEnd"/>
      <w:r w:rsidRPr="006719DF">
        <w:rPr>
          <w:rFonts w:ascii="Open Sans" w:hAnsi="Open Sans" w:cs="Open Sans"/>
          <w:color w:val="222133"/>
          <w:szCs w:val="20"/>
          <w:shd w:val="clear" w:color="auto" w:fill="FFFFFF"/>
        </w:rPr>
        <w:t>.</w:t>
      </w:r>
    </w:p>
    <w:p w14:paraId="766DE93D" w14:textId="77777777" w:rsidR="00B85E2E" w:rsidRPr="006719DF" w:rsidRDefault="00B85E2E"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 xml:space="preserve">7.2 – </w:t>
      </w:r>
      <w:proofErr w:type="spellStart"/>
      <w:r w:rsidRPr="006719DF">
        <w:rPr>
          <w:rFonts w:ascii="Open Sans" w:hAnsi="Open Sans" w:cs="Open Sans"/>
          <w:color w:val="222133"/>
          <w:szCs w:val="20"/>
          <w:shd w:val="clear" w:color="auto" w:fill="FFFFFF"/>
        </w:rPr>
        <w:t>Template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Framework</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Agreement</w:t>
      </w:r>
      <w:proofErr w:type="spellEnd"/>
      <w:r w:rsidRPr="006719DF">
        <w:rPr>
          <w:rFonts w:ascii="Open Sans" w:hAnsi="Open Sans" w:cs="Open Sans"/>
          <w:color w:val="222133"/>
          <w:szCs w:val="20"/>
          <w:shd w:val="clear" w:color="auto" w:fill="FFFFFF"/>
        </w:rPr>
        <w:t xml:space="preserve"> - </w:t>
      </w:r>
      <w:proofErr w:type="spellStart"/>
      <w:r w:rsidRPr="006719DF">
        <w:rPr>
          <w:rFonts w:ascii="Open Sans" w:hAnsi="Open Sans" w:cs="Open Sans"/>
          <w:color w:val="222133"/>
          <w:szCs w:val="20"/>
          <w:shd w:val="clear" w:color="auto" w:fill="FFFFFF"/>
        </w:rPr>
        <w:t>section</w:t>
      </w:r>
      <w:proofErr w:type="spellEnd"/>
      <w:r w:rsidRPr="006719DF">
        <w:rPr>
          <w:rFonts w:ascii="Open Sans" w:hAnsi="Open Sans" w:cs="Open Sans"/>
          <w:color w:val="222133"/>
          <w:szCs w:val="20"/>
          <w:shd w:val="clear" w:color="auto" w:fill="FFFFFF"/>
        </w:rPr>
        <w:t xml:space="preserve"> XV – 20. </w:t>
      </w:r>
      <w:proofErr w:type="spellStart"/>
      <w:r w:rsidRPr="006719DF">
        <w:rPr>
          <w:rFonts w:ascii="Open Sans" w:hAnsi="Open Sans" w:cs="Open Sans"/>
          <w:color w:val="222133"/>
          <w:szCs w:val="20"/>
          <w:shd w:val="clear" w:color="auto" w:fill="FFFFFF"/>
        </w:rPr>
        <w:t>Article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handling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fee</w:t>
      </w:r>
      <w:proofErr w:type="spellEnd"/>
      <w:r w:rsidRPr="006719DF">
        <w:rPr>
          <w:rFonts w:ascii="Open Sans" w:hAnsi="Open Sans" w:cs="Open Sans"/>
          <w:color w:val="222133"/>
          <w:szCs w:val="20"/>
          <w:shd w:val="clear" w:color="auto" w:fill="FFFFFF"/>
        </w:rPr>
        <w:t xml:space="preserve"> is </w:t>
      </w:r>
      <w:proofErr w:type="spellStart"/>
      <w:r w:rsidRPr="006719DF">
        <w:rPr>
          <w:rFonts w:ascii="Open Sans" w:hAnsi="Open Sans" w:cs="Open Sans"/>
          <w:color w:val="222133"/>
          <w:szCs w:val="20"/>
          <w:shd w:val="clear" w:color="auto" w:fill="FFFFFF"/>
        </w:rPr>
        <w:t>specified</w:t>
      </w:r>
      <w:proofErr w:type="spellEnd"/>
      <w:r w:rsidRPr="006719DF">
        <w:rPr>
          <w:rFonts w:ascii="Open Sans" w:hAnsi="Open Sans" w:cs="Open Sans"/>
          <w:color w:val="222133"/>
          <w:szCs w:val="20"/>
          <w:shd w:val="clear" w:color="auto" w:fill="FFFFFF"/>
        </w:rPr>
        <w:t xml:space="preserve"> as 10% </w:t>
      </w:r>
      <w:proofErr w:type="spellStart"/>
      <w:r w:rsidRPr="006719DF">
        <w:rPr>
          <w:rFonts w:ascii="Open Sans" w:hAnsi="Open Sans" w:cs="Open Sans"/>
          <w:color w:val="222133"/>
          <w:szCs w:val="20"/>
          <w:shd w:val="clear" w:color="auto" w:fill="FFFFFF"/>
        </w:rPr>
        <w:t>whereas</w:t>
      </w:r>
      <w:proofErr w:type="spellEnd"/>
      <w:r w:rsidRPr="006719DF">
        <w:rPr>
          <w:rFonts w:ascii="Open Sans" w:hAnsi="Open Sans" w:cs="Open Sans"/>
          <w:color w:val="222133"/>
          <w:szCs w:val="20"/>
          <w:shd w:val="clear" w:color="auto" w:fill="FFFFFF"/>
        </w:rPr>
        <w:t xml:space="preserve"> in 17. </w:t>
      </w:r>
      <w:proofErr w:type="spellStart"/>
      <w:r w:rsidRPr="006719DF">
        <w:rPr>
          <w:rFonts w:ascii="Open Sans" w:hAnsi="Open Sans" w:cs="Open Sans"/>
          <w:color w:val="222133"/>
          <w:szCs w:val="20"/>
          <w:shd w:val="clear" w:color="auto" w:fill="FFFFFF"/>
        </w:rPr>
        <w:t>Article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handling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fee</w:t>
      </w:r>
      <w:proofErr w:type="spellEnd"/>
      <w:r w:rsidRPr="006719DF">
        <w:rPr>
          <w:rFonts w:ascii="Open Sans" w:hAnsi="Open Sans" w:cs="Open Sans"/>
          <w:color w:val="222133"/>
          <w:szCs w:val="20"/>
          <w:shd w:val="clear" w:color="auto" w:fill="FFFFFF"/>
        </w:rPr>
        <w:t xml:space="preserve"> is 5%.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would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suggest</w:t>
      </w:r>
      <w:proofErr w:type="spellEnd"/>
      <w:r w:rsidRPr="006719DF">
        <w:rPr>
          <w:rFonts w:ascii="Open Sans" w:hAnsi="Open Sans" w:cs="Open Sans"/>
          <w:color w:val="222133"/>
          <w:szCs w:val="20"/>
          <w:shd w:val="clear" w:color="auto" w:fill="FFFFFF"/>
        </w:rPr>
        <w:t xml:space="preserve"> to </w:t>
      </w:r>
      <w:proofErr w:type="spellStart"/>
      <w:r w:rsidRPr="006719DF">
        <w:rPr>
          <w:rFonts w:ascii="Open Sans" w:hAnsi="Open Sans" w:cs="Open Sans"/>
          <w:color w:val="222133"/>
          <w:szCs w:val="20"/>
          <w:shd w:val="clear" w:color="auto" w:fill="FFFFFF"/>
        </w:rPr>
        <w:t>unify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handling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fee</w:t>
      </w:r>
      <w:proofErr w:type="spellEnd"/>
      <w:r w:rsidRPr="006719DF">
        <w:rPr>
          <w:rFonts w:ascii="Open Sans" w:hAnsi="Open Sans" w:cs="Open Sans"/>
          <w:color w:val="222133"/>
          <w:szCs w:val="20"/>
          <w:shd w:val="clear" w:color="auto" w:fill="FFFFFF"/>
        </w:rPr>
        <w:t xml:space="preserve"> to 5%. </w:t>
      </w:r>
      <w:proofErr w:type="spellStart"/>
      <w:r w:rsidRPr="006719DF">
        <w:rPr>
          <w:rFonts w:ascii="Open Sans" w:hAnsi="Open Sans" w:cs="Open Sans"/>
          <w:color w:val="222133"/>
          <w:szCs w:val="20"/>
          <w:shd w:val="clear" w:color="auto" w:fill="FFFFFF"/>
        </w:rPr>
        <w:t>Please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confirm</w:t>
      </w:r>
      <w:proofErr w:type="spellEnd"/>
      <w:r w:rsidRPr="006719DF">
        <w:rPr>
          <w:rFonts w:ascii="Open Sans" w:hAnsi="Open Sans" w:cs="Open Sans"/>
          <w:color w:val="222133"/>
          <w:szCs w:val="20"/>
          <w:shd w:val="clear" w:color="auto" w:fill="FFFFFF"/>
        </w:rPr>
        <w:t>.</w:t>
      </w:r>
    </w:p>
    <w:p w14:paraId="1C9A4ECD" w14:textId="77777777" w:rsidR="00B85E2E" w:rsidRPr="006719DF" w:rsidRDefault="00B85E2E"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lastRenderedPageBreak/>
        <w:t>7.3 –</w:t>
      </w:r>
      <w:proofErr w:type="spellStart"/>
      <w:r w:rsidRPr="006719DF">
        <w:rPr>
          <w:rFonts w:ascii="Open Sans" w:hAnsi="Open Sans" w:cs="Open Sans"/>
          <w:color w:val="222133"/>
          <w:szCs w:val="20"/>
          <w:shd w:val="clear" w:color="auto" w:fill="FFFFFF"/>
        </w:rPr>
        <w:t>Framework</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Agreement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Sample</w:t>
      </w:r>
      <w:proofErr w:type="spellEnd"/>
      <w:r w:rsidRPr="006719DF">
        <w:rPr>
          <w:rFonts w:ascii="Open Sans" w:hAnsi="Open Sans" w:cs="Open Sans"/>
          <w:color w:val="222133"/>
          <w:szCs w:val="20"/>
          <w:shd w:val="clear" w:color="auto" w:fill="FFFFFF"/>
        </w:rPr>
        <w:t xml:space="preserve"> – </w:t>
      </w:r>
      <w:proofErr w:type="spellStart"/>
      <w:r w:rsidRPr="006719DF">
        <w:rPr>
          <w:rFonts w:ascii="Open Sans" w:hAnsi="Open Sans" w:cs="Open Sans"/>
          <w:color w:val="222133"/>
          <w:szCs w:val="20"/>
          <w:shd w:val="clear" w:color="auto" w:fill="FFFFFF"/>
        </w:rPr>
        <w:t>section</w:t>
      </w:r>
      <w:proofErr w:type="spellEnd"/>
      <w:r w:rsidRPr="006719DF">
        <w:rPr>
          <w:rFonts w:ascii="Open Sans" w:hAnsi="Open Sans" w:cs="Open Sans"/>
          <w:color w:val="222133"/>
          <w:szCs w:val="20"/>
          <w:shd w:val="clear" w:color="auto" w:fill="FFFFFF"/>
        </w:rPr>
        <w:t xml:space="preserve"> II – 2. </w:t>
      </w:r>
      <w:proofErr w:type="spellStart"/>
      <w:r w:rsidRPr="006719DF">
        <w:rPr>
          <w:rFonts w:ascii="Open Sans" w:hAnsi="Open Sans" w:cs="Open Sans"/>
          <w:color w:val="222133"/>
          <w:szCs w:val="20"/>
          <w:shd w:val="clear" w:color="auto" w:fill="FFFFFF"/>
        </w:rPr>
        <w:t>Article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especially</w:t>
      </w:r>
      <w:proofErr w:type="spellEnd"/>
      <w:r w:rsidRPr="006719DF">
        <w:rPr>
          <w:rFonts w:ascii="Open Sans" w:hAnsi="Open Sans" w:cs="Open Sans"/>
          <w:color w:val="222133"/>
          <w:szCs w:val="20"/>
          <w:shd w:val="clear" w:color="auto" w:fill="FFFFFF"/>
        </w:rPr>
        <w:t xml:space="preserve"> HW </w:t>
      </w:r>
      <w:proofErr w:type="spellStart"/>
      <w:r w:rsidRPr="006719DF">
        <w:rPr>
          <w:rFonts w:ascii="Open Sans" w:hAnsi="Open Sans" w:cs="Open Sans"/>
          <w:color w:val="222133"/>
          <w:szCs w:val="20"/>
          <w:shd w:val="clear" w:color="auto" w:fill="FFFFFF"/>
        </w:rPr>
        <w:t>upgrades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cannot</w:t>
      </w:r>
      <w:proofErr w:type="spellEnd"/>
      <w:r w:rsidRPr="006719DF">
        <w:rPr>
          <w:rFonts w:ascii="Open Sans" w:hAnsi="Open Sans" w:cs="Open Sans"/>
          <w:color w:val="222133"/>
          <w:szCs w:val="20"/>
          <w:shd w:val="clear" w:color="auto" w:fill="FFFFFF"/>
        </w:rPr>
        <w:t xml:space="preserve"> be </w:t>
      </w:r>
      <w:proofErr w:type="spellStart"/>
      <w:r w:rsidRPr="006719DF">
        <w:rPr>
          <w:rFonts w:ascii="Open Sans" w:hAnsi="Open Sans" w:cs="Open Sans"/>
          <w:color w:val="222133"/>
          <w:szCs w:val="20"/>
          <w:shd w:val="clear" w:color="auto" w:fill="FFFFFF"/>
        </w:rPr>
        <w:t>foreseen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also</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costs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such</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upgrades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should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therefore</w:t>
      </w:r>
      <w:proofErr w:type="spellEnd"/>
      <w:r w:rsidRPr="006719DF">
        <w:rPr>
          <w:rFonts w:ascii="Open Sans" w:hAnsi="Open Sans" w:cs="Open Sans"/>
          <w:color w:val="222133"/>
          <w:szCs w:val="20"/>
          <w:shd w:val="clear" w:color="auto" w:fill="FFFFFF"/>
        </w:rPr>
        <w:t xml:space="preserve"> be </w:t>
      </w:r>
      <w:proofErr w:type="spellStart"/>
      <w:r w:rsidRPr="006719DF">
        <w:rPr>
          <w:rFonts w:ascii="Open Sans" w:hAnsi="Open Sans" w:cs="Open Sans"/>
          <w:color w:val="222133"/>
          <w:szCs w:val="20"/>
          <w:shd w:val="clear" w:color="auto" w:fill="FFFFFF"/>
        </w:rPr>
        <w:t>excluded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suggest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that</w:t>
      </w:r>
      <w:proofErr w:type="spellEnd"/>
      <w:r w:rsidRPr="006719DF">
        <w:rPr>
          <w:rFonts w:ascii="Open Sans" w:hAnsi="Open Sans" w:cs="Open Sans"/>
          <w:color w:val="222133"/>
          <w:szCs w:val="20"/>
          <w:shd w:val="clear" w:color="auto" w:fill="FFFFFF"/>
        </w:rPr>
        <w:t xml:space="preserve"> SW </w:t>
      </w:r>
      <w:proofErr w:type="spellStart"/>
      <w:r w:rsidRPr="006719DF">
        <w:rPr>
          <w:rFonts w:ascii="Open Sans" w:hAnsi="Open Sans" w:cs="Open Sans"/>
          <w:color w:val="222133"/>
          <w:szCs w:val="20"/>
          <w:shd w:val="clear" w:color="auto" w:fill="FFFFFF"/>
        </w:rPr>
        <w:t>upgrades</w:t>
      </w:r>
      <w:proofErr w:type="spellEnd"/>
      <w:r w:rsidRPr="006719DF">
        <w:rPr>
          <w:rFonts w:ascii="Open Sans" w:hAnsi="Open Sans" w:cs="Open Sans"/>
          <w:color w:val="222133"/>
          <w:szCs w:val="20"/>
          <w:shd w:val="clear" w:color="auto" w:fill="FFFFFF"/>
        </w:rPr>
        <w:t xml:space="preserve"> are </w:t>
      </w:r>
      <w:proofErr w:type="spellStart"/>
      <w:r w:rsidRPr="006719DF">
        <w:rPr>
          <w:rFonts w:ascii="Open Sans" w:hAnsi="Open Sans" w:cs="Open Sans"/>
          <w:color w:val="222133"/>
          <w:szCs w:val="20"/>
          <w:shd w:val="clear" w:color="auto" w:fill="FFFFFF"/>
        </w:rPr>
        <w:t>subject</w:t>
      </w:r>
      <w:proofErr w:type="spellEnd"/>
      <w:r w:rsidRPr="006719DF">
        <w:rPr>
          <w:rFonts w:ascii="Open Sans" w:hAnsi="Open Sans" w:cs="Open Sans"/>
          <w:color w:val="222133"/>
          <w:szCs w:val="20"/>
          <w:shd w:val="clear" w:color="auto" w:fill="FFFFFF"/>
        </w:rPr>
        <w:t xml:space="preserve"> to </w:t>
      </w:r>
      <w:proofErr w:type="spellStart"/>
      <w:r w:rsidRPr="006719DF">
        <w:rPr>
          <w:rFonts w:ascii="Open Sans" w:hAnsi="Open Sans" w:cs="Open Sans"/>
          <w:color w:val="222133"/>
          <w:szCs w:val="20"/>
          <w:shd w:val="clear" w:color="auto" w:fill="FFFFFF"/>
        </w:rPr>
        <w:t>individual</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offer</w:t>
      </w:r>
      <w:proofErr w:type="spellEnd"/>
      <w:r w:rsidRPr="006719DF">
        <w:rPr>
          <w:rFonts w:ascii="Open Sans" w:hAnsi="Open Sans" w:cs="Open Sans"/>
          <w:color w:val="222133"/>
          <w:szCs w:val="20"/>
          <w:shd w:val="clear" w:color="auto" w:fill="FFFFFF"/>
        </w:rPr>
        <w:t xml:space="preserve"> to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customer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upon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occurrence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Please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confirm</w:t>
      </w:r>
      <w:proofErr w:type="spellEnd"/>
      <w:r w:rsidRPr="006719DF">
        <w:rPr>
          <w:rFonts w:ascii="Open Sans" w:hAnsi="Open Sans" w:cs="Open Sans"/>
          <w:color w:val="222133"/>
          <w:szCs w:val="20"/>
          <w:shd w:val="clear" w:color="auto" w:fill="FFFFFF"/>
        </w:rPr>
        <w:t>.</w:t>
      </w:r>
    </w:p>
    <w:p w14:paraId="7F84EE36" w14:textId="77777777" w:rsidR="00B85E2E" w:rsidRPr="006719DF" w:rsidRDefault="00B85E2E" w:rsidP="006719DF">
      <w:pPr>
        <w:keepNext/>
        <w:keepLines/>
        <w:spacing w:after="0" w:line="240" w:lineRule="auto"/>
        <w:jc w:val="both"/>
        <w:rPr>
          <w:rFonts w:ascii="Open Sans" w:hAnsi="Open Sans" w:cs="Open Sans"/>
          <w:color w:val="222133"/>
          <w:szCs w:val="20"/>
          <w:shd w:val="clear" w:color="auto" w:fill="FFFFFF"/>
        </w:rPr>
      </w:pPr>
    </w:p>
    <w:p w14:paraId="4CB9AAA4" w14:textId="77777777" w:rsidR="008C4CF8" w:rsidRPr="006719DF" w:rsidRDefault="008C4CF8" w:rsidP="006719DF">
      <w:pPr>
        <w:keepNext/>
        <w:keepLines/>
        <w:spacing w:after="0" w:line="240" w:lineRule="auto"/>
        <w:jc w:val="both"/>
        <w:rPr>
          <w:rFonts w:ascii="Open Sans" w:hAnsi="Open Sans" w:cs="Open Sans"/>
          <w:i/>
          <w:szCs w:val="20"/>
        </w:rPr>
      </w:pPr>
      <w:r w:rsidRPr="006719DF">
        <w:rPr>
          <w:rFonts w:ascii="Open Sans" w:hAnsi="Open Sans" w:cs="Open Sans"/>
          <w:b/>
          <w:bCs/>
          <w:iCs/>
          <w:szCs w:val="20"/>
        </w:rPr>
        <w:t>V kolikor je naročnik pravilno razumel postavljeno vprašanje potencialnega ponudnika podaja prevod vprašanj in naslednje odgovore:</w:t>
      </w:r>
    </w:p>
    <w:p w14:paraId="08C3EECF" w14:textId="77777777" w:rsidR="008C4CF8" w:rsidRPr="008C4CF8" w:rsidRDefault="008C4CF8" w:rsidP="006719DF">
      <w:pPr>
        <w:keepNext/>
        <w:keepLines/>
        <w:spacing w:after="0" w:line="240" w:lineRule="auto"/>
        <w:rPr>
          <w:rFonts w:ascii="Open Sans" w:eastAsia="Calibri" w:hAnsi="Open Sans" w:cs="Open Sans"/>
          <w:szCs w:val="20"/>
          <w:lang w:eastAsia="en-US"/>
        </w:rPr>
      </w:pPr>
      <w:r w:rsidRPr="008C4CF8">
        <w:rPr>
          <w:rFonts w:ascii="Open Sans" w:eastAsia="Calibri" w:hAnsi="Open Sans" w:cs="Open Sans"/>
          <w:szCs w:val="20"/>
          <w:lang w:eastAsia="en-US"/>
        </w:rPr>
        <w:t>V zvezi z razpisno dokumentacijo vas vljudno prosimo za naslednja pojasnila:</w:t>
      </w:r>
    </w:p>
    <w:p w14:paraId="5FAD2814" w14:textId="77777777" w:rsidR="008C4CF8" w:rsidRPr="008C4CF8" w:rsidRDefault="008C4CF8" w:rsidP="006719DF">
      <w:pPr>
        <w:keepNext/>
        <w:keepLines/>
        <w:spacing w:after="0" w:line="240" w:lineRule="auto"/>
        <w:rPr>
          <w:rFonts w:ascii="Open Sans" w:eastAsia="Calibri" w:hAnsi="Open Sans" w:cs="Open Sans"/>
          <w:szCs w:val="20"/>
          <w:lang w:eastAsia="en-US"/>
        </w:rPr>
      </w:pPr>
      <w:r w:rsidRPr="008C4CF8">
        <w:rPr>
          <w:rFonts w:ascii="Open Sans" w:eastAsia="Calibri" w:hAnsi="Open Sans" w:cs="Open Sans"/>
          <w:szCs w:val="20"/>
          <w:lang w:eastAsia="en-US"/>
        </w:rPr>
        <w:t>7.1 – vzorec pogodbe – oddelek XXIII – 38. člen: obveznost varstva podatkov je treba podaljšati na 5 let po koncu projekta. Prosimo za potrditev.</w:t>
      </w:r>
    </w:p>
    <w:p w14:paraId="10E77FE7" w14:textId="77777777" w:rsidR="008C4CF8" w:rsidRPr="008C4CF8" w:rsidRDefault="008C4CF8" w:rsidP="006719DF">
      <w:pPr>
        <w:keepNext/>
        <w:keepLines/>
        <w:spacing w:after="0" w:line="240" w:lineRule="auto"/>
        <w:rPr>
          <w:rFonts w:ascii="Open Sans" w:eastAsia="Calibri" w:hAnsi="Open Sans" w:cs="Open Sans"/>
          <w:szCs w:val="20"/>
          <w:lang w:eastAsia="en-US"/>
        </w:rPr>
      </w:pPr>
    </w:p>
    <w:p w14:paraId="1C228554" w14:textId="77777777" w:rsidR="008C4CF8" w:rsidRPr="008C4CF8" w:rsidRDefault="008C4CF8" w:rsidP="006719DF">
      <w:pPr>
        <w:keepNext/>
        <w:keepLines/>
        <w:spacing w:after="0" w:line="240" w:lineRule="auto"/>
        <w:rPr>
          <w:rFonts w:ascii="Open Sans" w:eastAsia="Calibri" w:hAnsi="Open Sans" w:cs="Open Sans"/>
          <w:color w:val="FF0000"/>
          <w:szCs w:val="20"/>
          <w:lang w:eastAsia="en-US"/>
        </w:rPr>
      </w:pPr>
      <w:r w:rsidRPr="008C4CF8">
        <w:rPr>
          <w:rFonts w:ascii="Open Sans" w:eastAsia="Calibri" w:hAnsi="Open Sans" w:cs="Open Sans"/>
          <w:color w:val="FF0000"/>
          <w:szCs w:val="20"/>
          <w:lang w:eastAsia="en-US"/>
        </w:rPr>
        <w:t>ODGOVOR: Potrjujemo.</w:t>
      </w:r>
    </w:p>
    <w:p w14:paraId="37BA0226" w14:textId="7D5631B6" w:rsidR="008C4CF8" w:rsidRPr="008C4CF8" w:rsidRDefault="008C4CF8" w:rsidP="006719DF">
      <w:pPr>
        <w:keepNext/>
        <w:keepLines/>
        <w:spacing w:after="0" w:line="240" w:lineRule="auto"/>
        <w:rPr>
          <w:rFonts w:ascii="Open Sans" w:eastAsia="Calibri" w:hAnsi="Open Sans" w:cs="Open Sans"/>
          <w:color w:val="FF0000"/>
          <w:szCs w:val="20"/>
          <w:lang w:eastAsia="en-US"/>
        </w:rPr>
      </w:pPr>
      <w:r w:rsidRPr="008C4CF8">
        <w:rPr>
          <w:rFonts w:ascii="Open Sans" w:eastAsia="Calibri" w:hAnsi="Open Sans" w:cs="Open Sans"/>
          <w:color w:val="FF0000"/>
          <w:szCs w:val="20"/>
          <w:lang w:eastAsia="en-US"/>
        </w:rPr>
        <w:t xml:space="preserve">Naročnik s tem pojasnilom dopolnjuje </w:t>
      </w:r>
      <w:r w:rsidRPr="006719DF">
        <w:rPr>
          <w:rFonts w:ascii="Open Sans" w:eastAsia="Calibri" w:hAnsi="Open Sans" w:cs="Open Sans"/>
          <w:color w:val="FF0000"/>
          <w:szCs w:val="20"/>
          <w:lang w:eastAsia="en-US"/>
        </w:rPr>
        <w:t>38</w:t>
      </w:r>
      <w:r w:rsidRPr="008C4CF8">
        <w:rPr>
          <w:rFonts w:ascii="Open Sans" w:eastAsia="Calibri" w:hAnsi="Open Sans" w:cs="Open Sans"/>
          <w:color w:val="FF0000"/>
          <w:szCs w:val="20"/>
          <w:lang w:eastAsia="en-US"/>
        </w:rPr>
        <w:t>. člen</w:t>
      </w:r>
      <w:r w:rsidRPr="006719DF">
        <w:rPr>
          <w:rFonts w:ascii="Open Sans" w:eastAsia="Calibri" w:hAnsi="Open Sans" w:cs="Open Sans"/>
          <w:color w:val="FF0000"/>
          <w:szCs w:val="20"/>
          <w:lang w:eastAsia="en-US"/>
        </w:rPr>
        <w:t xml:space="preserve"> pogodbe</w:t>
      </w:r>
      <w:r w:rsidRPr="008C4CF8">
        <w:rPr>
          <w:rFonts w:ascii="Open Sans" w:eastAsia="Calibri" w:hAnsi="Open Sans" w:cs="Open Sans"/>
          <w:color w:val="FF0000"/>
          <w:szCs w:val="20"/>
          <w:lang w:eastAsia="en-US"/>
        </w:rPr>
        <w:t xml:space="preserve"> št. ENLJ-SIR-264/25-</w:t>
      </w:r>
      <w:r w:rsidRPr="006719DF">
        <w:rPr>
          <w:rFonts w:ascii="Open Sans" w:eastAsia="Calibri" w:hAnsi="Open Sans" w:cs="Open Sans"/>
          <w:color w:val="FF0000"/>
          <w:szCs w:val="20"/>
          <w:lang w:eastAsia="en-US"/>
        </w:rPr>
        <w:t>1</w:t>
      </w:r>
      <w:r w:rsidRPr="008C4CF8">
        <w:rPr>
          <w:rFonts w:ascii="Open Sans" w:eastAsia="Calibri" w:hAnsi="Open Sans" w:cs="Open Sans"/>
          <w:color w:val="FF0000"/>
          <w:szCs w:val="20"/>
          <w:lang w:eastAsia="en-US"/>
        </w:rPr>
        <w:t xml:space="preserve"> na način, da se navedeni člen na novo glasi:</w:t>
      </w:r>
    </w:p>
    <w:p w14:paraId="7361BB22" w14:textId="07614F2B" w:rsidR="008C4CF8" w:rsidRPr="006719DF" w:rsidRDefault="008C4CF8" w:rsidP="006719DF">
      <w:pPr>
        <w:keepNext/>
        <w:keepLines/>
        <w:spacing w:after="0" w:line="240" w:lineRule="auto"/>
        <w:jc w:val="both"/>
        <w:rPr>
          <w:rFonts w:ascii="Open Sans" w:eastAsia="Calibri" w:hAnsi="Open Sans" w:cs="Open Sans"/>
          <w:szCs w:val="20"/>
          <w:lang w:eastAsia="en-US"/>
        </w:rPr>
      </w:pPr>
      <w:r w:rsidRPr="006719DF">
        <w:rPr>
          <w:rFonts w:ascii="Open Sans" w:eastAsia="Calibri" w:hAnsi="Open Sans" w:cs="Open Sans"/>
          <w:szCs w:val="20"/>
          <w:lang w:eastAsia="en-US"/>
        </w:rPr>
        <w:t xml:space="preserve">Pogodbeni stranki soglašata, da predstavljajo tehnični podatki, dokumentacija, poslovne informacije ter drugi podatki in informacije, ki izvirajo iz tega pogodbenega razmerja oziroma so v zvezi z njim, ali iz siceršnjega opravljanja dejavnosti ene ali druge pogodbene stranke, poslovno skrivnost, ki sta jo dolžni varovati </w:t>
      </w:r>
      <w:bookmarkStart w:id="1" w:name="_Hlk211581958"/>
      <w:r w:rsidRPr="006719DF">
        <w:rPr>
          <w:rFonts w:ascii="Open Sans" w:eastAsia="Calibri" w:hAnsi="Open Sans" w:cs="Open Sans"/>
          <w:b/>
          <w:bCs/>
          <w:szCs w:val="20"/>
          <w:lang w:eastAsia="en-US"/>
        </w:rPr>
        <w:t>še 5 (pet) let po izpolnitvi vseh pogodbenih obveznosti</w:t>
      </w:r>
      <w:bookmarkEnd w:id="1"/>
      <w:r w:rsidRPr="006719DF">
        <w:rPr>
          <w:rFonts w:ascii="Open Sans" w:eastAsia="Calibri" w:hAnsi="Open Sans" w:cs="Open Sans"/>
          <w:szCs w:val="20"/>
          <w:lang w:eastAsia="en-US"/>
        </w:rPr>
        <w:t>, razen informacij, ki v skladu z veljavnimi predpisi štejejo za javne.</w:t>
      </w:r>
    </w:p>
    <w:p w14:paraId="0ABEE255" w14:textId="77777777" w:rsidR="008C4CF8" w:rsidRPr="006719DF" w:rsidRDefault="008C4CF8" w:rsidP="006719DF">
      <w:pPr>
        <w:keepNext/>
        <w:keepLines/>
        <w:spacing w:after="0" w:line="240" w:lineRule="auto"/>
        <w:jc w:val="both"/>
        <w:rPr>
          <w:rFonts w:ascii="Open Sans" w:eastAsia="@Arial Unicode MS" w:hAnsi="Open Sans" w:cs="Open Sans"/>
          <w:b/>
          <w:bCs/>
          <w:color w:val="FF0000"/>
          <w:szCs w:val="20"/>
        </w:rPr>
      </w:pPr>
      <w:r w:rsidRPr="006719DF">
        <w:rPr>
          <w:rFonts w:ascii="Open Sans" w:eastAsia="@Arial Unicode MS" w:hAnsi="Open Sans" w:cs="Open Sans"/>
          <w:b/>
          <w:bCs/>
          <w:color w:val="FF0000"/>
          <w:szCs w:val="20"/>
        </w:rPr>
        <w:t>Naročnik bo pri pripravi pogodbe št. ENLJ-SIR-264/25-1 z izbranim ponudnikom besedilo 38. člena ustrezno popravil.</w:t>
      </w:r>
    </w:p>
    <w:p w14:paraId="0ED0ED18" w14:textId="77777777" w:rsidR="008C4CF8" w:rsidRPr="008C4CF8" w:rsidRDefault="008C4CF8" w:rsidP="006719DF">
      <w:pPr>
        <w:keepNext/>
        <w:keepLines/>
        <w:spacing w:after="0" w:line="240" w:lineRule="auto"/>
        <w:rPr>
          <w:rFonts w:ascii="Open Sans" w:eastAsia="Calibri" w:hAnsi="Open Sans" w:cs="Open Sans"/>
          <w:szCs w:val="20"/>
          <w:lang w:eastAsia="en-US"/>
        </w:rPr>
      </w:pPr>
    </w:p>
    <w:p w14:paraId="0754FC78" w14:textId="77777777" w:rsidR="008C4CF8" w:rsidRPr="008C4CF8" w:rsidRDefault="008C4CF8" w:rsidP="006719DF">
      <w:pPr>
        <w:keepNext/>
        <w:keepLines/>
        <w:spacing w:after="0" w:line="240" w:lineRule="auto"/>
        <w:rPr>
          <w:rFonts w:ascii="Open Sans" w:eastAsia="Calibri" w:hAnsi="Open Sans" w:cs="Open Sans"/>
          <w:szCs w:val="20"/>
          <w:lang w:eastAsia="en-US"/>
        </w:rPr>
      </w:pPr>
      <w:r w:rsidRPr="008C4CF8">
        <w:rPr>
          <w:rFonts w:ascii="Open Sans" w:eastAsia="Calibri" w:hAnsi="Open Sans" w:cs="Open Sans"/>
          <w:szCs w:val="20"/>
          <w:lang w:eastAsia="en-US"/>
        </w:rPr>
        <w:t>7.2 – Vzorec okvirnega sporazuma – oddelek III – 3/5. člen: navedeno znižanje cene na trgu je treba podrobneje opredeliti. Morda se lahko uporabi tudi od 5/4. člena. Prosimo za potrditev.</w:t>
      </w:r>
    </w:p>
    <w:p w14:paraId="62663779" w14:textId="77777777" w:rsidR="008C4CF8" w:rsidRPr="008C4CF8" w:rsidRDefault="008C4CF8" w:rsidP="006719DF">
      <w:pPr>
        <w:keepNext/>
        <w:keepLines/>
        <w:spacing w:after="0" w:line="240" w:lineRule="auto"/>
        <w:rPr>
          <w:rFonts w:ascii="Open Sans" w:eastAsia="Calibri" w:hAnsi="Open Sans" w:cs="Open Sans"/>
          <w:szCs w:val="20"/>
          <w:lang w:eastAsia="en-US"/>
        </w:rPr>
      </w:pPr>
    </w:p>
    <w:p w14:paraId="066AF96C" w14:textId="350D4B8D" w:rsidR="008C4CF8" w:rsidRPr="005F538A" w:rsidRDefault="008C4CF8" w:rsidP="006719DF">
      <w:pPr>
        <w:keepNext/>
        <w:keepLines/>
        <w:spacing w:after="0" w:line="240" w:lineRule="auto"/>
        <w:rPr>
          <w:rFonts w:ascii="Open Sans" w:eastAsia="Calibri" w:hAnsi="Open Sans" w:cs="Open Sans"/>
          <w:color w:val="FF0000"/>
          <w:szCs w:val="20"/>
          <w:lang w:eastAsia="en-US"/>
        </w:rPr>
      </w:pPr>
      <w:r w:rsidRPr="008C4CF8">
        <w:rPr>
          <w:rFonts w:ascii="Open Sans" w:eastAsia="Calibri" w:hAnsi="Open Sans" w:cs="Open Sans"/>
          <w:color w:val="FF0000"/>
          <w:szCs w:val="20"/>
          <w:lang w:eastAsia="en-US"/>
        </w:rPr>
        <w:t>ODGOVOR: Naročnik</w:t>
      </w:r>
      <w:r w:rsidR="006719DF" w:rsidRPr="006719DF">
        <w:rPr>
          <w:rFonts w:ascii="Open Sans" w:eastAsia="Calibri" w:hAnsi="Open Sans" w:cs="Open Sans"/>
          <w:color w:val="FF0000"/>
          <w:szCs w:val="20"/>
          <w:lang w:eastAsia="en-US"/>
        </w:rPr>
        <w:t xml:space="preserve"> v osnutk</w:t>
      </w:r>
      <w:r w:rsidR="005F538A">
        <w:rPr>
          <w:rFonts w:ascii="Open Sans" w:eastAsia="Calibri" w:hAnsi="Open Sans" w:cs="Open Sans"/>
          <w:color w:val="FF0000"/>
          <w:szCs w:val="20"/>
          <w:lang w:eastAsia="en-US"/>
        </w:rPr>
        <w:t>ih</w:t>
      </w:r>
      <w:r w:rsidR="006719DF" w:rsidRPr="006719DF">
        <w:rPr>
          <w:rFonts w:ascii="Open Sans" w:eastAsia="Calibri" w:hAnsi="Open Sans" w:cs="Open Sans"/>
          <w:color w:val="FF0000"/>
          <w:szCs w:val="20"/>
          <w:lang w:eastAsia="en-US"/>
        </w:rPr>
        <w:t xml:space="preserve"> okvirnega sporazuma </w:t>
      </w:r>
      <w:r w:rsidRPr="008C4CF8">
        <w:rPr>
          <w:rFonts w:ascii="Open Sans" w:eastAsia="Calibri" w:hAnsi="Open Sans" w:cs="Open Sans"/>
          <w:color w:val="FF0000"/>
          <w:szCs w:val="20"/>
          <w:lang w:eastAsia="en-US"/>
        </w:rPr>
        <w:t>umika odstavek</w:t>
      </w:r>
      <w:r w:rsidR="006719DF" w:rsidRPr="006719DF">
        <w:rPr>
          <w:rFonts w:ascii="Open Sans" w:eastAsia="Calibri" w:hAnsi="Open Sans" w:cs="Open Sans"/>
          <w:color w:val="FF0000"/>
          <w:szCs w:val="20"/>
          <w:lang w:eastAsia="en-US"/>
        </w:rPr>
        <w:t xml:space="preserve">: »Izvajalec bo naročnika sproti obveščal o znižanjih cen. V primeru znižanja cen na tržišču za istovrstno delo lahko naročnik </w:t>
      </w:r>
      <w:r w:rsidR="006719DF" w:rsidRPr="005F538A">
        <w:rPr>
          <w:rFonts w:ascii="Open Sans" w:eastAsia="Calibri" w:hAnsi="Open Sans" w:cs="Open Sans"/>
          <w:color w:val="FF0000"/>
          <w:szCs w:val="20"/>
          <w:lang w:eastAsia="en-US"/>
        </w:rPr>
        <w:t>zahteva znižanje cen izvajalca.«</w:t>
      </w:r>
    </w:p>
    <w:p w14:paraId="2B1EA457" w14:textId="05341271" w:rsidR="006719DF" w:rsidRPr="005F538A" w:rsidRDefault="006719DF" w:rsidP="006719DF">
      <w:pPr>
        <w:keepNext/>
        <w:keepLines/>
        <w:spacing w:after="0" w:line="240" w:lineRule="auto"/>
        <w:jc w:val="both"/>
        <w:rPr>
          <w:rFonts w:ascii="Open Sans" w:eastAsia="@Arial Unicode MS" w:hAnsi="Open Sans" w:cs="Open Sans"/>
          <w:b/>
          <w:bCs/>
          <w:color w:val="FF0000"/>
          <w:szCs w:val="20"/>
        </w:rPr>
      </w:pPr>
      <w:r w:rsidRPr="005F538A">
        <w:rPr>
          <w:rFonts w:ascii="Open Sans" w:eastAsia="@Arial Unicode MS" w:hAnsi="Open Sans" w:cs="Open Sans"/>
          <w:b/>
          <w:bCs/>
          <w:color w:val="FF0000"/>
          <w:szCs w:val="20"/>
        </w:rPr>
        <w:t>Naročnik bo pri pripravi okvirnega sporazuma št. ENLJ-SIR-264/25-2 z izbranim/a ponudnikom/a besedilo 3. člena ustrezno popravil.</w:t>
      </w:r>
      <w:r w:rsidR="002B5B12" w:rsidRPr="005F538A">
        <w:rPr>
          <w:rFonts w:ascii="Open Sans" w:eastAsia="@Arial Unicode MS" w:hAnsi="Open Sans" w:cs="Open Sans"/>
          <w:b/>
          <w:bCs/>
          <w:color w:val="FF0000"/>
          <w:szCs w:val="20"/>
        </w:rPr>
        <w:t xml:space="preserve"> Enako bo popravil besedilo okvirnega sporazuma št. ENLJ-SIR-264/25-3.</w:t>
      </w:r>
    </w:p>
    <w:p w14:paraId="50EF5D41" w14:textId="77777777" w:rsidR="008C4CF8" w:rsidRPr="005F538A" w:rsidRDefault="008C4CF8" w:rsidP="006719DF">
      <w:pPr>
        <w:keepNext/>
        <w:keepLines/>
        <w:spacing w:after="0" w:line="240" w:lineRule="auto"/>
        <w:rPr>
          <w:rFonts w:ascii="Open Sans" w:eastAsia="Calibri" w:hAnsi="Open Sans" w:cs="Open Sans"/>
          <w:szCs w:val="20"/>
          <w:lang w:eastAsia="en-US"/>
        </w:rPr>
      </w:pPr>
    </w:p>
    <w:p w14:paraId="09D96939" w14:textId="77777777" w:rsidR="008C4CF8" w:rsidRPr="008C4CF8" w:rsidRDefault="008C4CF8" w:rsidP="006719DF">
      <w:pPr>
        <w:keepNext/>
        <w:keepLines/>
        <w:spacing w:after="0" w:line="240" w:lineRule="auto"/>
        <w:rPr>
          <w:rFonts w:ascii="Open Sans" w:eastAsia="Calibri" w:hAnsi="Open Sans" w:cs="Open Sans"/>
          <w:szCs w:val="20"/>
          <w:lang w:eastAsia="en-US"/>
        </w:rPr>
      </w:pPr>
      <w:r w:rsidRPr="005F538A">
        <w:rPr>
          <w:rFonts w:ascii="Open Sans" w:eastAsia="Calibri" w:hAnsi="Open Sans" w:cs="Open Sans"/>
          <w:szCs w:val="20"/>
          <w:lang w:eastAsia="en-US"/>
        </w:rPr>
        <w:t>7.2 – Vzorec okvirnega sporazuma – oddelek XV – 20. člen: administrativni stroški so določeni kot</w:t>
      </w:r>
      <w:r w:rsidRPr="008C4CF8">
        <w:rPr>
          <w:rFonts w:ascii="Open Sans" w:eastAsia="Calibri" w:hAnsi="Open Sans" w:cs="Open Sans"/>
          <w:szCs w:val="20"/>
          <w:lang w:eastAsia="en-US"/>
        </w:rPr>
        <w:t xml:space="preserve"> 10 %, medtem ko v 17. členu znašajo administrativni stroški 5 %. Predlagamo, da se administrativni stroški poenotijo ​​na 5 %. Prosimo za potrditev.</w:t>
      </w:r>
    </w:p>
    <w:p w14:paraId="74A664AE" w14:textId="77777777" w:rsidR="008C4CF8" w:rsidRPr="008C4CF8" w:rsidRDefault="008C4CF8" w:rsidP="006719DF">
      <w:pPr>
        <w:keepNext/>
        <w:keepLines/>
        <w:spacing w:after="0" w:line="240" w:lineRule="auto"/>
        <w:rPr>
          <w:rFonts w:ascii="Open Sans" w:eastAsia="Calibri" w:hAnsi="Open Sans" w:cs="Open Sans"/>
          <w:szCs w:val="20"/>
          <w:lang w:eastAsia="en-US"/>
        </w:rPr>
      </w:pPr>
    </w:p>
    <w:p w14:paraId="2E715129" w14:textId="77777777" w:rsidR="008C4CF8" w:rsidRPr="008C4CF8" w:rsidRDefault="008C4CF8" w:rsidP="006719DF">
      <w:pPr>
        <w:keepNext/>
        <w:keepLines/>
        <w:spacing w:after="0" w:line="240" w:lineRule="auto"/>
        <w:rPr>
          <w:rFonts w:ascii="Open Sans" w:eastAsia="Calibri" w:hAnsi="Open Sans" w:cs="Open Sans"/>
          <w:color w:val="FF0000"/>
          <w:szCs w:val="20"/>
          <w:lang w:eastAsia="en-US"/>
        </w:rPr>
      </w:pPr>
      <w:r w:rsidRPr="008C4CF8">
        <w:rPr>
          <w:rFonts w:ascii="Open Sans" w:eastAsia="Calibri" w:hAnsi="Open Sans" w:cs="Open Sans"/>
          <w:color w:val="FF0000"/>
          <w:szCs w:val="20"/>
          <w:lang w:eastAsia="en-US"/>
        </w:rPr>
        <w:t>ODGOVOR:  Gre za dve različni situaciji. V 17. členu se določajo pogoji za dela v garancijski dobi, v 20. členu se obravnavajo dela izven garancijske dobe. Naročnik ne bo spreminjal vzorca okvirnega sporazuma.</w:t>
      </w:r>
    </w:p>
    <w:p w14:paraId="4C4365BD" w14:textId="77777777" w:rsidR="008C4CF8" w:rsidRPr="008C4CF8" w:rsidRDefault="008C4CF8" w:rsidP="006719DF">
      <w:pPr>
        <w:keepNext/>
        <w:keepLines/>
        <w:spacing w:after="0" w:line="240" w:lineRule="auto"/>
        <w:rPr>
          <w:rFonts w:ascii="Open Sans" w:eastAsia="Calibri" w:hAnsi="Open Sans" w:cs="Open Sans"/>
          <w:szCs w:val="20"/>
          <w:lang w:eastAsia="en-US"/>
        </w:rPr>
      </w:pPr>
    </w:p>
    <w:p w14:paraId="50A2E750" w14:textId="77777777" w:rsidR="008C4CF8" w:rsidRPr="008C4CF8" w:rsidRDefault="008C4CF8" w:rsidP="006719DF">
      <w:pPr>
        <w:keepNext/>
        <w:keepLines/>
        <w:spacing w:after="0" w:line="240" w:lineRule="auto"/>
        <w:rPr>
          <w:rFonts w:ascii="Open Sans" w:eastAsia="Calibri" w:hAnsi="Open Sans" w:cs="Open Sans"/>
          <w:szCs w:val="20"/>
          <w:lang w:eastAsia="en-US"/>
        </w:rPr>
      </w:pPr>
      <w:r w:rsidRPr="008C4CF8">
        <w:rPr>
          <w:rFonts w:ascii="Open Sans" w:eastAsia="Calibri" w:hAnsi="Open Sans" w:cs="Open Sans"/>
          <w:szCs w:val="20"/>
          <w:lang w:eastAsia="en-US"/>
        </w:rPr>
        <w:t>7.3 – Vzorec okvirnega sporazuma – oddelek II – 2. člen: zlasti nadgradenj strojne opreme ni mogoče predvideti, prav tako stroškov takšnih nadgradenj, zato jih je treba izključiti. Predlagamo, da se nadgradnje programske opreme individualno ponudijo stranki ob nastanku. Prosimo za potrditev.</w:t>
      </w:r>
    </w:p>
    <w:p w14:paraId="1490D83C" w14:textId="77777777" w:rsidR="008C4CF8" w:rsidRPr="008C4CF8" w:rsidRDefault="008C4CF8" w:rsidP="006719DF">
      <w:pPr>
        <w:keepNext/>
        <w:keepLines/>
        <w:spacing w:after="0" w:line="240" w:lineRule="auto"/>
        <w:rPr>
          <w:rFonts w:ascii="Open Sans" w:eastAsia="Calibri" w:hAnsi="Open Sans" w:cs="Open Sans"/>
          <w:szCs w:val="20"/>
          <w:lang w:eastAsia="en-US"/>
        </w:rPr>
      </w:pPr>
    </w:p>
    <w:p w14:paraId="13C4260E" w14:textId="3D828AC5" w:rsidR="008C4CF8" w:rsidRPr="008C4CF8" w:rsidRDefault="008C4CF8" w:rsidP="006719DF">
      <w:pPr>
        <w:keepNext/>
        <w:keepLines/>
        <w:spacing w:after="0" w:line="240" w:lineRule="auto"/>
        <w:rPr>
          <w:rFonts w:ascii="Open Sans" w:eastAsia="Calibri" w:hAnsi="Open Sans" w:cs="Open Sans"/>
          <w:szCs w:val="20"/>
          <w:lang w:eastAsia="en-US"/>
        </w:rPr>
      </w:pPr>
      <w:r w:rsidRPr="008C4CF8">
        <w:rPr>
          <w:rFonts w:ascii="Open Sans" w:eastAsia="Calibri" w:hAnsi="Open Sans" w:cs="Open Sans"/>
          <w:color w:val="FF0000"/>
          <w:szCs w:val="20"/>
          <w:lang w:eastAsia="en-US"/>
        </w:rPr>
        <w:t xml:space="preserve">ODGOVOR:  Stroški nadgradnje ali zamenjave strojne opreme bodo določeni na podlagi vsakokratne  ponudbe izvajalca (zadnji odstavek 5. člena okvirnega sporazuma za sistem vodenja postrojenja). Okvirni sporazum določa izključno predvideno število storitvenih ur na leto in </w:t>
      </w:r>
      <w:r w:rsidRPr="008C4CF8">
        <w:rPr>
          <w:rFonts w:ascii="Open Sans" w:eastAsia="Calibri" w:hAnsi="Open Sans" w:cs="Open Sans"/>
          <w:color w:val="FF0000"/>
          <w:szCs w:val="20"/>
          <w:lang w:eastAsia="en-US"/>
        </w:rPr>
        <w:t>vrednost storitvene ure. Za vsak poseg v SW ali HW bo pred pričetkom del izvajalec naročniku poslal ponudbo, kjer bo predvidel število storitvenih ur in ceno urne postavke iz okvirnega sporazuma. Izvedba bo po potrditvi ponudbe s strani naročnika.</w:t>
      </w:r>
      <w:r w:rsidR="006719DF" w:rsidRPr="006719DF">
        <w:rPr>
          <w:rFonts w:ascii="Open Sans" w:eastAsia="Calibri" w:hAnsi="Open Sans" w:cs="Open Sans"/>
          <w:color w:val="FF0000"/>
          <w:szCs w:val="20"/>
          <w:lang w:eastAsia="en-US"/>
        </w:rPr>
        <w:t xml:space="preserve"> Naročnik zato ne bo spreminjal vzorca okvirnega sporazuma</w:t>
      </w:r>
      <w:r w:rsidR="005F538A">
        <w:rPr>
          <w:rFonts w:ascii="Open Sans" w:eastAsia="Calibri" w:hAnsi="Open Sans" w:cs="Open Sans"/>
          <w:color w:val="FF0000"/>
          <w:szCs w:val="20"/>
          <w:lang w:eastAsia="en-US"/>
        </w:rPr>
        <w:t>.</w:t>
      </w:r>
    </w:p>
    <w:p w14:paraId="647559BF" w14:textId="77777777" w:rsidR="00F931AD" w:rsidRPr="006719DF" w:rsidRDefault="00F931AD" w:rsidP="006719DF">
      <w:pPr>
        <w:keepNext/>
        <w:keepLines/>
        <w:spacing w:after="0" w:line="240" w:lineRule="auto"/>
        <w:jc w:val="both"/>
        <w:rPr>
          <w:rFonts w:ascii="Open Sans" w:eastAsia="@Arial Unicode MS" w:hAnsi="Open Sans" w:cs="Open Sans"/>
          <w:b/>
          <w:bCs/>
          <w:color w:val="FF0000"/>
          <w:szCs w:val="20"/>
        </w:rPr>
      </w:pPr>
    </w:p>
    <w:p w14:paraId="34359B26" w14:textId="77777777" w:rsidR="006719DF" w:rsidRPr="006719DF" w:rsidRDefault="006719DF" w:rsidP="006719DF">
      <w:pPr>
        <w:keepNext/>
        <w:keepLines/>
        <w:spacing w:after="0" w:line="240" w:lineRule="auto"/>
        <w:jc w:val="both"/>
        <w:rPr>
          <w:rFonts w:ascii="Open Sans" w:hAnsi="Open Sans" w:cs="Open Sans"/>
          <w:b/>
          <w:bCs/>
          <w:iCs/>
          <w:szCs w:val="20"/>
        </w:rPr>
      </w:pPr>
      <w:r w:rsidRPr="006719DF">
        <w:rPr>
          <w:rFonts w:ascii="Open Sans" w:hAnsi="Open Sans" w:cs="Open Sans"/>
          <w:b/>
          <w:bCs/>
          <w:iCs/>
          <w:szCs w:val="20"/>
        </w:rPr>
        <w:t>Dne 15. 10. 2025 smo prejeli vprašanje potencialnega ponudnika z naslednjo vsebino:</w:t>
      </w:r>
    </w:p>
    <w:p w14:paraId="29C78585"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roofErr w:type="spellStart"/>
      <w:r w:rsidRPr="006719DF">
        <w:rPr>
          <w:rFonts w:ascii="Open Sans" w:hAnsi="Open Sans" w:cs="Open Sans"/>
          <w:color w:val="222133"/>
          <w:szCs w:val="20"/>
          <w:shd w:val="clear" w:color="auto" w:fill="FFFFFF"/>
        </w:rPr>
        <w:t>Dear</w:t>
      </w:r>
      <w:proofErr w:type="spellEnd"/>
      <w:r w:rsidRPr="006719DF">
        <w:rPr>
          <w:rFonts w:ascii="Open Sans" w:hAnsi="Open Sans" w:cs="Open Sans"/>
          <w:color w:val="222133"/>
          <w:szCs w:val="20"/>
          <w:shd w:val="clear" w:color="auto" w:fill="FFFFFF"/>
        </w:rPr>
        <w:t xml:space="preserve"> Sir/</w:t>
      </w:r>
      <w:proofErr w:type="spellStart"/>
      <w:r w:rsidRPr="006719DF">
        <w:rPr>
          <w:rFonts w:ascii="Open Sans" w:hAnsi="Open Sans" w:cs="Open Sans"/>
          <w:color w:val="222133"/>
          <w:szCs w:val="20"/>
          <w:shd w:val="clear" w:color="auto" w:fill="FFFFFF"/>
        </w:rPr>
        <w:t>Madam</w:t>
      </w:r>
      <w:proofErr w:type="spellEnd"/>
      <w:r w:rsidRPr="006719DF">
        <w:rPr>
          <w:rFonts w:ascii="Open Sans" w:hAnsi="Open Sans" w:cs="Open Sans"/>
          <w:color w:val="222133"/>
          <w:szCs w:val="20"/>
          <w:shd w:val="clear" w:color="auto" w:fill="FFFFFF"/>
        </w:rPr>
        <w:t>,</w:t>
      </w:r>
    </w:p>
    <w:p w14:paraId="6659FA35"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 xml:space="preserve">In </w:t>
      </w:r>
      <w:proofErr w:type="spellStart"/>
      <w:r w:rsidRPr="006719DF">
        <w:rPr>
          <w:rFonts w:ascii="Open Sans" w:hAnsi="Open Sans" w:cs="Open Sans"/>
          <w:color w:val="222133"/>
          <w:szCs w:val="20"/>
          <w:shd w:val="clear" w:color="auto" w:fill="FFFFFF"/>
        </w:rPr>
        <w:t>connection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with</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tender </w:t>
      </w:r>
      <w:proofErr w:type="spellStart"/>
      <w:r w:rsidRPr="006719DF">
        <w:rPr>
          <w:rFonts w:ascii="Open Sans" w:hAnsi="Open Sans" w:cs="Open Sans"/>
          <w:color w:val="222133"/>
          <w:szCs w:val="20"/>
          <w:shd w:val="clear" w:color="auto" w:fill="FFFFFF"/>
        </w:rPr>
        <w:t>documentation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kindly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request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following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clarifications</w:t>
      </w:r>
      <w:proofErr w:type="spellEnd"/>
      <w:r w:rsidRPr="006719DF">
        <w:rPr>
          <w:rFonts w:ascii="Open Sans" w:hAnsi="Open Sans" w:cs="Open Sans"/>
          <w:color w:val="222133"/>
          <w:szCs w:val="20"/>
          <w:shd w:val="clear" w:color="auto" w:fill="FFFFFF"/>
        </w:rPr>
        <w:t>:</w:t>
      </w:r>
    </w:p>
    <w:p w14:paraId="24E0BA9E"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5C64006F"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1.</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Given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that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client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provides</w:t>
      </w:r>
      <w:proofErr w:type="spellEnd"/>
      <w:r w:rsidRPr="006719DF">
        <w:rPr>
          <w:rFonts w:ascii="Open Sans" w:hAnsi="Open Sans" w:cs="Open Sans"/>
          <w:color w:val="222133"/>
          <w:szCs w:val="20"/>
          <w:shd w:val="clear" w:color="auto" w:fill="FFFFFF"/>
        </w:rPr>
        <w:t xml:space="preserve"> a </w:t>
      </w:r>
      <w:proofErr w:type="spellStart"/>
      <w:r w:rsidRPr="006719DF">
        <w:rPr>
          <w:rFonts w:ascii="Open Sans" w:hAnsi="Open Sans" w:cs="Open Sans"/>
          <w:color w:val="222133"/>
          <w:szCs w:val="20"/>
          <w:shd w:val="clear" w:color="auto" w:fill="FFFFFF"/>
        </w:rPr>
        <w:t>fire</w:t>
      </w:r>
      <w:proofErr w:type="spellEnd"/>
      <w:r w:rsidRPr="006719DF">
        <w:rPr>
          <w:rFonts w:ascii="Open Sans" w:hAnsi="Open Sans" w:cs="Open Sans"/>
          <w:color w:val="222133"/>
          <w:szCs w:val="20"/>
          <w:shd w:val="clear" w:color="auto" w:fill="FFFFFF"/>
        </w:rPr>
        <w:t xml:space="preserve"> alarm </w:t>
      </w:r>
      <w:proofErr w:type="spellStart"/>
      <w:r w:rsidRPr="006719DF">
        <w:rPr>
          <w:rFonts w:ascii="Open Sans" w:hAnsi="Open Sans" w:cs="Open Sans"/>
          <w:color w:val="222133"/>
          <w:szCs w:val="20"/>
          <w:shd w:val="clear" w:color="auto" w:fill="FFFFFF"/>
        </w:rPr>
        <w:t>system</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does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client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also</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prepare</w:t>
      </w:r>
      <w:proofErr w:type="spellEnd"/>
      <w:r w:rsidRPr="006719DF">
        <w:rPr>
          <w:rFonts w:ascii="Open Sans" w:hAnsi="Open Sans" w:cs="Open Sans"/>
          <w:color w:val="222133"/>
          <w:szCs w:val="20"/>
          <w:shd w:val="clear" w:color="auto" w:fill="FFFFFF"/>
        </w:rPr>
        <w:t xml:space="preserve"> a </w:t>
      </w:r>
      <w:proofErr w:type="spellStart"/>
      <w:r w:rsidRPr="006719DF">
        <w:rPr>
          <w:rFonts w:ascii="Open Sans" w:hAnsi="Open Sans" w:cs="Open Sans"/>
          <w:color w:val="222133"/>
          <w:szCs w:val="20"/>
          <w:shd w:val="clear" w:color="auto" w:fill="FFFFFF"/>
        </w:rPr>
        <w:t>fire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safety</w:t>
      </w:r>
      <w:proofErr w:type="spellEnd"/>
      <w:r w:rsidRPr="006719DF">
        <w:rPr>
          <w:rFonts w:ascii="Open Sans" w:hAnsi="Open Sans" w:cs="Open Sans"/>
          <w:color w:val="222133"/>
          <w:szCs w:val="20"/>
          <w:shd w:val="clear" w:color="auto" w:fill="FFFFFF"/>
        </w:rPr>
        <w:t xml:space="preserve"> plan?</w:t>
      </w:r>
    </w:p>
    <w:p w14:paraId="037195A5"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37867CF6"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2.</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tender </w:t>
      </w:r>
      <w:proofErr w:type="spellStart"/>
      <w:r w:rsidRPr="006719DF">
        <w:rPr>
          <w:rFonts w:ascii="Open Sans" w:hAnsi="Open Sans" w:cs="Open Sans"/>
          <w:color w:val="222133"/>
          <w:szCs w:val="20"/>
          <w:shd w:val="clear" w:color="auto" w:fill="FFFFFF"/>
        </w:rPr>
        <w:t>documentation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does</w:t>
      </w:r>
      <w:proofErr w:type="spellEnd"/>
      <w:r w:rsidRPr="006719DF">
        <w:rPr>
          <w:rFonts w:ascii="Open Sans" w:hAnsi="Open Sans" w:cs="Open Sans"/>
          <w:color w:val="222133"/>
          <w:szCs w:val="20"/>
          <w:shd w:val="clear" w:color="auto" w:fill="FFFFFF"/>
        </w:rPr>
        <w:t xml:space="preserve"> not </w:t>
      </w:r>
      <w:proofErr w:type="spellStart"/>
      <w:r w:rsidRPr="006719DF">
        <w:rPr>
          <w:rFonts w:ascii="Open Sans" w:hAnsi="Open Sans" w:cs="Open Sans"/>
          <w:color w:val="222133"/>
          <w:szCs w:val="20"/>
          <w:shd w:val="clear" w:color="auto" w:fill="FFFFFF"/>
        </w:rPr>
        <w:t>specify</w:t>
      </w:r>
      <w:proofErr w:type="spellEnd"/>
      <w:r w:rsidRPr="006719DF">
        <w:rPr>
          <w:rFonts w:ascii="Open Sans" w:hAnsi="Open Sans" w:cs="Open Sans"/>
          <w:color w:val="222133"/>
          <w:szCs w:val="20"/>
          <w:shd w:val="clear" w:color="auto" w:fill="FFFFFF"/>
        </w:rPr>
        <w:t xml:space="preserve"> a </w:t>
      </w:r>
      <w:proofErr w:type="spellStart"/>
      <w:r w:rsidRPr="006719DF">
        <w:rPr>
          <w:rFonts w:ascii="Open Sans" w:hAnsi="Open Sans" w:cs="Open Sans"/>
          <w:color w:val="222133"/>
          <w:szCs w:val="20"/>
          <w:shd w:val="clear" w:color="auto" w:fill="FFFFFF"/>
        </w:rPr>
        <w:t>requirement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lightning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protection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Does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client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perform</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same as </w:t>
      </w:r>
      <w:proofErr w:type="spellStart"/>
      <w:r w:rsidRPr="006719DF">
        <w:rPr>
          <w:rFonts w:ascii="Open Sans" w:hAnsi="Open Sans" w:cs="Open Sans"/>
          <w:color w:val="222133"/>
          <w:szCs w:val="20"/>
          <w:shd w:val="clear" w:color="auto" w:fill="FFFFFF"/>
        </w:rPr>
        <w:t>grounding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or</w:t>
      </w:r>
      <w:proofErr w:type="spellEnd"/>
      <w:r w:rsidRPr="006719DF">
        <w:rPr>
          <w:rFonts w:ascii="Open Sans" w:hAnsi="Open Sans" w:cs="Open Sans"/>
          <w:color w:val="222133"/>
          <w:szCs w:val="20"/>
          <w:shd w:val="clear" w:color="auto" w:fill="FFFFFF"/>
        </w:rPr>
        <w:t xml:space="preserve"> is it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contractor's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obligation</w:t>
      </w:r>
      <w:proofErr w:type="spellEnd"/>
      <w:r w:rsidRPr="006719DF">
        <w:rPr>
          <w:rFonts w:ascii="Open Sans" w:hAnsi="Open Sans" w:cs="Open Sans"/>
          <w:color w:val="222133"/>
          <w:szCs w:val="20"/>
          <w:shd w:val="clear" w:color="auto" w:fill="FFFFFF"/>
        </w:rPr>
        <w:t>?</w:t>
      </w:r>
    </w:p>
    <w:p w14:paraId="3D74AEAD"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405DFD5D"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3.</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kindly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ask</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client</w:t>
      </w:r>
      <w:proofErr w:type="spellEnd"/>
      <w:r w:rsidRPr="006719DF">
        <w:rPr>
          <w:rFonts w:ascii="Open Sans" w:hAnsi="Open Sans" w:cs="Open Sans"/>
          <w:color w:val="222133"/>
          <w:szCs w:val="20"/>
          <w:shd w:val="clear" w:color="auto" w:fill="FFFFFF"/>
        </w:rPr>
        <w:t xml:space="preserve"> to </w:t>
      </w:r>
      <w:proofErr w:type="spellStart"/>
      <w:r w:rsidRPr="006719DF">
        <w:rPr>
          <w:rFonts w:ascii="Open Sans" w:hAnsi="Open Sans" w:cs="Open Sans"/>
          <w:color w:val="222133"/>
          <w:szCs w:val="20"/>
          <w:shd w:val="clear" w:color="auto" w:fill="FFFFFF"/>
        </w:rPr>
        <w:t>provide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following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information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data </w:t>
      </w:r>
      <w:proofErr w:type="spellStart"/>
      <w:r w:rsidRPr="006719DF">
        <w:rPr>
          <w:rFonts w:ascii="Open Sans" w:hAnsi="Open Sans" w:cs="Open Sans"/>
          <w:color w:val="222133"/>
          <w:szCs w:val="20"/>
          <w:shd w:val="clear" w:color="auto" w:fill="FFFFFF"/>
        </w:rPr>
        <w:t>have</w:t>
      </w:r>
      <w:proofErr w:type="spellEnd"/>
      <w:r w:rsidRPr="006719DF">
        <w:rPr>
          <w:rFonts w:ascii="Open Sans" w:hAnsi="Open Sans" w:cs="Open Sans"/>
          <w:color w:val="222133"/>
          <w:szCs w:val="20"/>
          <w:shd w:val="clear" w:color="auto" w:fill="FFFFFF"/>
        </w:rPr>
        <w:t xml:space="preserve"> a </w:t>
      </w:r>
      <w:proofErr w:type="spellStart"/>
      <w:r w:rsidRPr="006719DF">
        <w:rPr>
          <w:rFonts w:ascii="Open Sans" w:hAnsi="Open Sans" w:cs="Open Sans"/>
          <w:color w:val="222133"/>
          <w:szCs w:val="20"/>
          <w:shd w:val="clear" w:color="auto" w:fill="FFFFFF"/>
        </w:rPr>
        <w:t>significant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impact</w:t>
      </w:r>
      <w:proofErr w:type="spellEnd"/>
      <w:r w:rsidRPr="006719DF">
        <w:rPr>
          <w:rFonts w:ascii="Open Sans" w:hAnsi="Open Sans" w:cs="Open Sans"/>
          <w:color w:val="222133"/>
          <w:szCs w:val="20"/>
          <w:shd w:val="clear" w:color="auto" w:fill="FFFFFF"/>
        </w:rPr>
        <w:t xml:space="preserve"> on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price</w:t>
      </w:r>
      <w:proofErr w:type="spellEnd"/>
      <w:r w:rsidRPr="006719DF">
        <w:rPr>
          <w:rFonts w:ascii="Open Sans" w:hAnsi="Open Sans" w:cs="Open Sans"/>
          <w:color w:val="222133"/>
          <w:szCs w:val="20"/>
          <w:shd w:val="clear" w:color="auto" w:fill="FFFFFF"/>
        </w:rPr>
        <w:t>.</w:t>
      </w:r>
    </w:p>
    <w:p w14:paraId="70CD9C71"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Three-phase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short-circuit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power</w:t>
      </w:r>
      <w:proofErr w:type="spellEnd"/>
      <w:r w:rsidRPr="006719DF">
        <w:rPr>
          <w:rFonts w:ascii="Open Sans" w:hAnsi="Open Sans" w:cs="Open Sans"/>
          <w:color w:val="222133"/>
          <w:szCs w:val="20"/>
          <w:shd w:val="clear" w:color="auto" w:fill="FFFFFF"/>
        </w:rPr>
        <w:t xml:space="preserve"> - (</w:t>
      </w:r>
      <w:proofErr w:type="spellStart"/>
      <w:r w:rsidRPr="006719DF">
        <w:rPr>
          <w:rFonts w:ascii="Open Sans" w:hAnsi="Open Sans" w:cs="Open Sans"/>
          <w:color w:val="222133"/>
          <w:szCs w:val="20"/>
          <w:shd w:val="clear" w:color="auto" w:fill="FFFFFF"/>
        </w:rPr>
        <w:t>max</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min), </w:t>
      </w:r>
    </w:p>
    <w:p w14:paraId="1AF79C14"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Initial</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symmetrical</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short-circuit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current</w:t>
      </w:r>
      <w:proofErr w:type="spellEnd"/>
      <w:r w:rsidRPr="006719DF">
        <w:rPr>
          <w:rFonts w:ascii="Open Sans" w:hAnsi="Open Sans" w:cs="Open Sans"/>
          <w:color w:val="222133"/>
          <w:szCs w:val="20"/>
          <w:shd w:val="clear" w:color="auto" w:fill="FFFFFF"/>
        </w:rPr>
        <w:t xml:space="preserve"> - (</w:t>
      </w:r>
      <w:proofErr w:type="spellStart"/>
      <w:r w:rsidRPr="006719DF">
        <w:rPr>
          <w:rFonts w:ascii="Open Sans" w:hAnsi="Open Sans" w:cs="Open Sans"/>
          <w:color w:val="222133"/>
          <w:szCs w:val="20"/>
          <w:shd w:val="clear" w:color="auto" w:fill="FFFFFF"/>
        </w:rPr>
        <w:t>max</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min), </w:t>
      </w:r>
    </w:p>
    <w:p w14:paraId="282B7D04"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t xml:space="preserve">R/X ratio at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PCC (</w:t>
      </w:r>
      <w:proofErr w:type="spellStart"/>
      <w:r w:rsidRPr="006719DF">
        <w:rPr>
          <w:rFonts w:ascii="Open Sans" w:hAnsi="Open Sans" w:cs="Open Sans"/>
          <w:color w:val="222133"/>
          <w:szCs w:val="20"/>
          <w:shd w:val="clear" w:color="auto" w:fill="FFFFFF"/>
        </w:rPr>
        <w:t>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short-circuit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angle</w:t>
      </w:r>
      <w:proofErr w:type="spellEnd"/>
      <w:r w:rsidRPr="006719DF">
        <w:rPr>
          <w:rFonts w:ascii="Open Sans" w:hAnsi="Open Sans" w:cs="Open Sans"/>
          <w:color w:val="222133"/>
          <w:szCs w:val="20"/>
          <w:shd w:val="clear" w:color="auto" w:fill="FFFFFF"/>
        </w:rPr>
        <w:t xml:space="preserve"> ψ in °) - (</w:t>
      </w:r>
      <w:proofErr w:type="spellStart"/>
      <w:r w:rsidRPr="006719DF">
        <w:rPr>
          <w:rFonts w:ascii="Open Sans" w:hAnsi="Open Sans" w:cs="Open Sans"/>
          <w:color w:val="222133"/>
          <w:szCs w:val="20"/>
          <w:shd w:val="clear" w:color="auto" w:fill="FFFFFF"/>
        </w:rPr>
        <w:t>max</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min)</w:t>
      </w:r>
    </w:p>
    <w:p w14:paraId="2767BC73"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51B551E1"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4.</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requirement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rectifier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response</w:t>
      </w:r>
      <w:proofErr w:type="spellEnd"/>
      <w:r w:rsidRPr="006719DF">
        <w:rPr>
          <w:rFonts w:ascii="Open Sans" w:hAnsi="Open Sans" w:cs="Open Sans"/>
          <w:color w:val="222133"/>
          <w:szCs w:val="20"/>
          <w:shd w:val="clear" w:color="auto" w:fill="FFFFFF"/>
        </w:rPr>
        <w:t xml:space="preserve"> time is not </w:t>
      </w:r>
      <w:proofErr w:type="spellStart"/>
      <w:r w:rsidRPr="006719DF">
        <w:rPr>
          <w:rFonts w:ascii="Open Sans" w:hAnsi="Open Sans" w:cs="Open Sans"/>
          <w:color w:val="222133"/>
          <w:szCs w:val="20"/>
          <w:shd w:val="clear" w:color="auto" w:fill="FFFFFF"/>
        </w:rPr>
        <w:t>fitting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technically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strict</w:t>
      </w:r>
      <w:proofErr w:type="spellEnd"/>
      <w:r w:rsidRPr="006719DF">
        <w:rPr>
          <w:rFonts w:ascii="Open Sans" w:hAnsi="Open Sans" w:cs="Open Sans"/>
          <w:color w:val="222133"/>
          <w:szCs w:val="20"/>
          <w:shd w:val="clear" w:color="auto" w:fill="FFFFFF"/>
        </w:rPr>
        <w:t xml:space="preserve"> (≤ 20 ns). </w:t>
      </w:r>
      <w:proofErr w:type="spellStart"/>
      <w:r w:rsidRPr="006719DF">
        <w:rPr>
          <w:rFonts w:ascii="Open Sans" w:hAnsi="Open Sans" w:cs="Open Sans"/>
          <w:color w:val="222133"/>
          <w:szCs w:val="20"/>
          <w:shd w:val="clear" w:color="auto" w:fill="FFFFFF"/>
        </w:rPr>
        <w:t>This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will</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reflect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with</w:t>
      </w:r>
      <w:proofErr w:type="spellEnd"/>
      <w:r w:rsidRPr="006719DF">
        <w:rPr>
          <w:rFonts w:ascii="Open Sans" w:hAnsi="Open Sans" w:cs="Open Sans"/>
          <w:color w:val="222133"/>
          <w:szCs w:val="20"/>
          <w:shd w:val="clear" w:color="auto" w:fill="FFFFFF"/>
        </w:rPr>
        <w:t xml:space="preserve"> 50kHz </w:t>
      </w:r>
      <w:proofErr w:type="spellStart"/>
      <w:r w:rsidRPr="006719DF">
        <w:rPr>
          <w:rFonts w:ascii="Open Sans" w:hAnsi="Open Sans" w:cs="Open Sans"/>
          <w:color w:val="222133"/>
          <w:szCs w:val="20"/>
          <w:shd w:val="clear" w:color="auto" w:fill="FFFFFF"/>
        </w:rPr>
        <w:t>frequency</w:t>
      </w:r>
      <w:proofErr w:type="spellEnd"/>
      <w:r w:rsidRPr="006719DF">
        <w:rPr>
          <w:rFonts w:ascii="Open Sans" w:hAnsi="Open Sans" w:cs="Open Sans"/>
          <w:color w:val="222133"/>
          <w:szCs w:val="20"/>
          <w:shd w:val="clear" w:color="auto" w:fill="FFFFFF"/>
        </w:rPr>
        <w:t xml:space="preserve"> in </w:t>
      </w:r>
      <w:proofErr w:type="spellStart"/>
      <w:r w:rsidRPr="006719DF">
        <w:rPr>
          <w:rFonts w:ascii="Open Sans" w:hAnsi="Open Sans" w:cs="Open Sans"/>
          <w:color w:val="222133"/>
          <w:szCs w:val="20"/>
          <w:shd w:val="clear" w:color="auto" w:fill="FFFFFF"/>
        </w:rPr>
        <w:t>answering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therefore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way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higher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switching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frequency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which</w:t>
      </w:r>
      <w:proofErr w:type="spellEnd"/>
      <w:r w:rsidRPr="006719DF">
        <w:rPr>
          <w:rFonts w:ascii="Open Sans" w:hAnsi="Open Sans" w:cs="Open Sans"/>
          <w:color w:val="222133"/>
          <w:szCs w:val="20"/>
          <w:shd w:val="clear" w:color="auto" w:fill="FFFFFF"/>
        </w:rPr>
        <w:t xml:space="preserve"> is </w:t>
      </w:r>
      <w:proofErr w:type="spellStart"/>
      <w:r w:rsidRPr="006719DF">
        <w:rPr>
          <w:rFonts w:ascii="Open Sans" w:hAnsi="Open Sans" w:cs="Open Sans"/>
          <w:color w:val="222133"/>
          <w:szCs w:val="20"/>
          <w:shd w:val="clear" w:color="auto" w:fill="FFFFFF"/>
        </w:rPr>
        <w:t>technically</w:t>
      </w:r>
      <w:proofErr w:type="spellEnd"/>
      <w:r w:rsidRPr="006719DF">
        <w:rPr>
          <w:rFonts w:ascii="Open Sans" w:hAnsi="Open Sans" w:cs="Open Sans"/>
          <w:color w:val="222133"/>
          <w:szCs w:val="20"/>
          <w:shd w:val="clear" w:color="auto" w:fill="FFFFFF"/>
        </w:rPr>
        <w:t xml:space="preserve"> not </w:t>
      </w:r>
      <w:proofErr w:type="spellStart"/>
      <w:r w:rsidRPr="006719DF">
        <w:rPr>
          <w:rFonts w:ascii="Open Sans" w:hAnsi="Open Sans" w:cs="Open Sans"/>
          <w:color w:val="222133"/>
          <w:szCs w:val="20"/>
          <w:shd w:val="clear" w:color="auto" w:fill="FFFFFF"/>
        </w:rPr>
        <w:t>needed</w:t>
      </w:r>
      <w:proofErr w:type="spellEnd"/>
      <w:r w:rsidRPr="006719DF">
        <w:rPr>
          <w:rFonts w:ascii="Open Sans" w:hAnsi="Open Sans" w:cs="Open Sans"/>
          <w:color w:val="222133"/>
          <w:szCs w:val="20"/>
          <w:shd w:val="clear" w:color="auto" w:fill="FFFFFF"/>
        </w:rPr>
        <w:t xml:space="preserve">. </w:t>
      </w:r>
    </w:p>
    <w:p w14:paraId="3413173B"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would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ask</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customer</w:t>
      </w:r>
      <w:proofErr w:type="spellEnd"/>
      <w:r w:rsidRPr="006719DF">
        <w:rPr>
          <w:rFonts w:ascii="Open Sans" w:hAnsi="Open Sans" w:cs="Open Sans"/>
          <w:color w:val="222133"/>
          <w:szCs w:val="20"/>
          <w:shd w:val="clear" w:color="auto" w:fill="FFFFFF"/>
        </w:rPr>
        <w:t xml:space="preserve"> to </w:t>
      </w:r>
      <w:proofErr w:type="spellStart"/>
      <w:r w:rsidRPr="006719DF">
        <w:rPr>
          <w:rFonts w:ascii="Open Sans" w:hAnsi="Open Sans" w:cs="Open Sans"/>
          <w:color w:val="222133"/>
          <w:szCs w:val="20"/>
          <w:shd w:val="clear" w:color="auto" w:fill="FFFFFF"/>
        </w:rPr>
        <w:t>bring</w:t>
      </w:r>
      <w:proofErr w:type="spellEnd"/>
      <w:r w:rsidRPr="006719DF">
        <w:rPr>
          <w:rFonts w:ascii="Open Sans" w:hAnsi="Open Sans" w:cs="Open Sans"/>
          <w:color w:val="222133"/>
          <w:szCs w:val="20"/>
          <w:shd w:val="clear" w:color="auto" w:fill="FFFFFF"/>
        </w:rPr>
        <w:t xml:space="preserve"> in </w:t>
      </w:r>
      <w:proofErr w:type="spellStart"/>
      <w:r w:rsidRPr="006719DF">
        <w:rPr>
          <w:rFonts w:ascii="Open Sans" w:hAnsi="Open Sans" w:cs="Open Sans"/>
          <w:color w:val="222133"/>
          <w:szCs w:val="20"/>
          <w:shd w:val="clear" w:color="auto" w:fill="FFFFFF"/>
        </w:rPr>
        <w:t>instead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requirements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about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respond</w:t>
      </w:r>
      <w:proofErr w:type="spellEnd"/>
      <w:r w:rsidRPr="006719DF">
        <w:rPr>
          <w:rFonts w:ascii="Open Sans" w:hAnsi="Open Sans" w:cs="Open Sans"/>
          <w:color w:val="222133"/>
          <w:szCs w:val="20"/>
          <w:shd w:val="clear" w:color="auto" w:fill="FFFFFF"/>
        </w:rPr>
        <w:t xml:space="preserve"> time on </w:t>
      </w:r>
      <w:proofErr w:type="spellStart"/>
      <w:r w:rsidRPr="006719DF">
        <w:rPr>
          <w:rFonts w:ascii="Open Sans" w:hAnsi="Open Sans" w:cs="Open Sans"/>
          <w:color w:val="222133"/>
          <w:szCs w:val="20"/>
          <w:shd w:val="clear" w:color="auto" w:fill="FFFFFF"/>
        </w:rPr>
        <w:t>system</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level</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which</w:t>
      </w:r>
      <w:proofErr w:type="spellEnd"/>
      <w:r w:rsidRPr="006719DF">
        <w:rPr>
          <w:rFonts w:ascii="Open Sans" w:hAnsi="Open Sans" w:cs="Open Sans"/>
          <w:color w:val="222133"/>
          <w:szCs w:val="20"/>
          <w:shd w:val="clear" w:color="auto" w:fill="FFFFFF"/>
        </w:rPr>
        <w:t xml:space="preserve"> are </w:t>
      </w:r>
      <w:proofErr w:type="spellStart"/>
      <w:r w:rsidRPr="006719DF">
        <w:rPr>
          <w:rFonts w:ascii="Open Sans" w:hAnsi="Open Sans" w:cs="Open Sans"/>
          <w:color w:val="222133"/>
          <w:szCs w:val="20"/>
          <w:shd w:val="clear" w:color="auto" w:fill="FFFFFF"/>
        </w:rPr>
        <w:t>safety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relevant</w:t>
      </w:r>
      <w:proofErr w:type="spellEnd"/>
      <w:r w:rsidRPr="006719DF">
        <w:rPr>
          <w:rFonts w:ascii="Open Sans" w:hAnsi="Open Sans" w:cs="Open Sans"/>
          <w:color w:val="222133"/>
          <w:szCs w:val="20"/>
          <w:shd w:val="clear" w:color="auto" w:fill="FFFFFF"/>
        </w:rPr>
        <w:t>.</w:t>
      </w:r>
    </w:p>
    <w:p w14:paraId="5B6EFAE3"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Cycle</w:t>
      </w:r>
      <w:proofErr w:type="spellEnd"/>
      <w:r w:rsidRPr="006719DF">
        <w:rPr>
          <w:rFonts w:ascii="Open Sans" w:hAnsi="Open Sans" w:cs="Open Sans"/>
          <w:color w:val="222133"/>
          <w:szCs w:val="20"/>
          <w:shd w:val="clear" w:color="auto" w:fill="FFFFFF"/>
        </w:rPr>
        <w:t xml:space="preserve"> time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bus </w:t>
      </w:r>
      <w:proofErr w:type="spellStart"/>
      <w:r w:rsidRPr="006719DF">
        <w:rPr>
          <w:rFonts w:ascii="Open Sans" w:hAnsi="Open Sans" w:cs="Open Sans"/>
          <w:color w:val="222133"/>
          <w:szCs w:val="20"/>
          <w:shd w:val="clear" w:color="auto" w:fill="FFFFFF"/>
        </w:rPr>
        <w:t>interface</w:t>
      </w:r>
      <w:proofErr w:type="spellEnd"/>
      <w:r w:rsidRPr="006719DF">
        <w:rPr>
          <w:rFonts w:ascii="Open Sans" w:hAnsi="Open Sans" w:cs="Open Sans"/>
          <w:color w:val="222133"/>
          <w:szCs w:val="20"/>
          <w:shd w:val="clear" w:color="auto" w:fill="FFFFFF"/>
        </w:rPr>
        <w:t xml:space="preserve"> 100 ms</w:t>
      </w:r>
    </w:p>
    <w:p w14:paraId="4B9BC91B"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Complete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system</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update</w:t>
      </w:r>
      <w:proofErr w:type="spellEnd"/>
      <w:r w:rsidRPr="006719DF">
        <w:rPr>
          <w:rFonts w:ascii="Open Sans" w:hAnsi="Open Sans" w:cs="Open Sans"/>
          <w:color w:val="222133"/>
          <w:szCs w:val="20"/>
          <w:shd w:val="clear" w:color="auto" w:fill="FFFFFF"/>
        </w:rPr>
        <w:t xml:space="preserve"> 500 ms</w:t>
      </w:r>
    </w:p>
    <w:p w14:paraId="327EE734"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Response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times</w:t>
      </w:r>
      <w:proofErr w:type="spellEnd"/>
      <w:r w:rsidRPr="006719DF">
        <w:rPr>
          <w:rFonts w:ascii="Open Sans" w:hAnsi="Open Sans" w:cs="Open Sans"/>
          <w:color w:val="222133"/>
          <w:szCs w:val="20"/>
          <w:shd w:val="clear" w:color="auto" w:fill="FFFFFF"/>
        </w:rPr>
        <w:t xml:space="preserve"> DC monitoring 500 ms</w:t>
      </w:r>
    </w:p>
    <w:p w14:paraId="497879ED"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Response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times</w:t>
      </w:r>
      <w:proofErr w:type="spellEnd"/>
      <w:r w:rsidRPr="006719DF">
        <w:rPr>
          <w:rFonts w:ascii="Open Sans" w:hAnsi="Open Sans" w:cs="Open Sans"/>
          <w:color w:val="222133"/>
          <w:szCs w:val="20"/>
          <w:shd w:val="clear" w:color="auto" w:fill="FFFFFF"/>
        </w:rPr>
        <w:t xml:space="preserve"> AC monitoring 5s</w:t>
      </w:r>
    </w:p>
    <w:p w14:paraId="2DEA503E"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11151785"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5.</w:t>
      </w:r>
      <w:r w:rsidRPr="006719DF">
        <w:rPr>
          <w:rFonts w:ascii="Open Sans" w:hAnsi="Open Sans" w:cs="Open Sans"/>
          <w:color w:val="222133"/>
          <w:szCs w:val="20"/>
          <w:shd w:val="clear" w:color="auto" w:fill="FFFFFF"/>
        </w:rPr>
        <w:tab/>
        <w:t xml:space="preserve">In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technical</w:t>
      </w:r>
      <w:proofErr w:type="spellEnd"/>
      <w:r w:rsidRPr="006719DF">
        <w:rPr>
          <w:rFonts w:ascii="Open Sans" w:hAnsi="Open Sans" w:cs="Open Sans"/>
          <w:color w:val="222133"/>
          <w:szCs w:val="20"/>
          <w:shd w:val="clear" w:color="auto" w:fill="FFFFFF"/>
        </w:rPr>
        <w:t xml:space="preserve"> data table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rectifier</w:t>
      </w:r>
      <w:proofErr w:type="spellEnd"/>
      <w:r w:rsidRPr="006719DF">
        <w:rPr>
          <w:rFonts w:ascii="Open Sans" w:hAnsi="Open Sans" w:cs="Open Sans"/>
          <w:color w:val="222133"/>
          <w:szCs w:val="20"/>
          <w:shd w:val="clear" w:color="auto" w:fill="FFFFFF"/>
        </w:rPr>
        <w:t xml:space="preserve"> is </w:t>
      </w:r>
      <w:proofErr w:type="spellStart"/>
      <w:r w:rsidRPr="006719DF">
        <w:rPr>
          <w:rFonts w:ascii="Open Sans" w:hAnsi="Open Sans" w:cs="Open Sans"/>
          <w:color w:val="222133"/>
          <w:szCs w:val="20"/>
          <w:shd w:val="clear" w:color="auto" w:fill="FFFFFF"/>
        </w:rPr>
        <w:t>requires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THDi</w:t>
      </w:r>
      <w:proofErr w:type="spellEnd"/>
      <w:r w:rsidRPr="006719DF">
        <w:rPr>
          <w:rFonts w:ascii="Open Sans" w:hAnsi="Open Sans" w:cs="Open Sans"/>
          <w:color w:val="222133"/>
          <w:szCs w:val="20"/>
          <w:shd w:val="clear" w:color="auto" w:fill="FFFFFF"/>
        </w:rPr>
        <w:t xml:space="preserve"> ≤ 3%.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believe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that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this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value</w:t>
      </w:r>
      <w:proofErr w:type="spellEnd"/>
      <w:r w:rsidRPr="006719DF">
        <w:rPr>
          <w:rFonts w:ascii="Open Sans" w:hAnsi="Open Sans" w:cs="Open Sans"/>
          <w:color w:val="222133"/>
          <w:szCs w:val="20"/>
          <w:shd w:val="clear" w:color="auto" w:fill="FFFFFF"/>
        </w:rPr>
        <w:t xml:space="preserve"> is </w:t>
      </w:r>
      <w:proofErr w:type="spellStart"/>
      <w:r w:rsidRPr="006719DF">
        <w:rPr>
          <w:rFonts w:ascii="Open Sans" w:hAnsi="Open Sans" w:cs="Open Sans"/>
          <w:color w:val="222133"/>
          <w:szCs w:val="20"/>
          <w:shd w:val="clear" w:color="auto" w:fill="FFFFFF"/>
        </w:rPr>
        <w:t>THDv</w:t>
      </w:r>
      <w:proofErr w:type="spellEnd"/>
      <w:r w:rsidRPr="006719DF">
        <w:rPr>
          <w:rFonts w:ascii="Open Sans" w:hAnsi="Open Sans" w:cs="Open Sans"/>
          <w:color w:val="222133"/>
          <w:szCs w:val="20"/>
          <w:shd w:val="clear" w:color="auto" w:fill="FFFFFF"/>
        </w:rPr>
        <w:t xml:space="preserve"> data, so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ask</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customer</w:t>
      </w:r>
      <w:proofErr w:type="spellEnd"/>
      <w:r w:rsidRPr="006719DF">
        <w:rPr>
          <w:rFonts w:ascii="Open Sans" w:hAnsi="Open Sans" w:cs="Open Sans"/>
          <w:color w:val="222133"/>
          <w:szCs w:val="20"/>
          <w:shd w:val="clear" w:color="auto" w:fill="FFFFFF"/>
        </w:rPr>
        <w:t xml:space="preserve"> to </w:t>
      </w:r>
      <w:proofErr w:type="spellStart"/>
      <w:r w:rsidRPr="006719DF">
        <w:rPr>
          <w:rFonts w:ascii="Open Sans" w:hAnsi="Open Sans" w:cs="Open Sans"/>
          <w:color w:val="222133"/>
          <w:szCs w:val="20"/>
          <w:shd w:val="clear" w:color="auto" w:fill="FFFFFF"/>
        </w:rPr>
        <w:t>change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requirement</w:t>
      </w:r>
      <w:proofErr w:type="spellEnd"/>
      <w:r w:rsidRPr="006719DF">
        <w:rPr>
          <w:rFonts w:ascii="Open Sans" w:hAnsi="Open Sans" w:cs="Open Sans"/>
          <w:color w:val="222133"/>
          <w:szCs w:val="20"/>
          <w:shd w:val="clear" w:color="auto" w:fill="FFFFFF"/>
        </w:rPr>
        <w:t xml:space="preserve"> to </w:t>
      </w:r>
      <w:proofErr w:type="spellStart"/>
      <w:r w:rsidRPr="006719DF">
        <w:rPr>
          <w:rFonts w:ascii="Open Sans" w:hAnsi="Open Sans" w:cs="Open Sans"/>
          <w:color w:val="222133"/>
          <w:szCs w:val="20"/>
          <w:shd w:val="clear" w:color="auto" w:fill="FFFFFF"/>
        </w:rPr>
        <w:t>THDi</w:t>
      </w:r>
      <w:proofErr w:type="spellEnd"/>
      <w:r w:rsidRPr="006719DF">
        <w:rPr>
          <w:rFonts w:ascii="Open Sans" w:hAnsi="Open Sans" w:cs="Open Sans"/>
          <w:color w:val="222133"/>
          <w:szCs w:val="20"/>
          <w:shd w:val="clear" w:color="auto" w:fill="FFFFFF"/>
        </w:rPr>
        <w:t xml:space="preserve"> ≤ 7%.</w:t>
      </w:r>
    </w:p>
    <w:p w14:paraId="7133F73F"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71A112FC"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6.</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requirement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cos φ ≥ 99 (</w:t>
      </w:r>
      <w:proofErr w:type="spellStart"/>
      <w:r w:rsidRPr="006719DF">
        <w:rPr>
          <w:rFonts w:ascii="Open Sans" w:hAnsi="Open Sans" w:cs="Open Sans"/>
          <w:color w:val="222133"/>
          <w:szCs w:val="20"/>
          <w:shd w:val="clear" w:color="auto" w:fill="FFFFFF"/>
        </w:rPr>
        <w:t>Rectifier</w:t>
      </w:r>
      <w:proofErr w:type="spellEnd"/>
      <w:r w:rsidRPr="006719DF">
        <w:rPr>
          <w:rFonts w:ascii="Open Sans" w:hAnsi="Open Sans" w:cs="Open Sans"/>
          <w:color w:val="222133"/>
          <w:szCs w:val="20"/>
          <w:shd w:val="clear" w:color="auto" w:fill="FFFFFF"/>
        </w:rPr>
        <w:t xml:space="preserve"> no 8.) is </w:t>
      </w:r>
      <w:proofErr w:type="spellStart"/>
      <w:r w:rsidRPr="006719DF">
        <w:rPr>
          <w:rFonts w:ascii="Open Sans" w:hAnsi="Open Sans" w:cs="Open Sans"/>
          <w:color w:val="222133"/>
          <w:szCs w:val="20"/>
          <w:shd w:val="clear" w:color="auto" w:fill="FFFFFF"/>
        </w:rPr>
        <w:t>quite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strict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considering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that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electrolyzer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can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operate</w:t>
      </w:r>
      <w:proofErr w:type="spellEnd"/>
      <w:r w:rsidRPr="006719DF">
        <w:rPr>
          <w:rFonts w:ascii="Open Sans" w:hAnsi="Open Sans" w:cs="Open Sans"/>
          <w:color w:val="222133"/>
          <w:szCs w:val="20"/>
          <w:shd w:val="clear" w:color="auto" w:fill="FFFFFF"/>
        </w:rPr>
        <w:t xml:space="preserve"> at 20-100%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its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rated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power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suggest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that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requirement</w:t>
      </w:r>
      <w:proofErr w:type="spellEnd"/>
      <w:r w:rsidRPr="006719DF">
        <w:rPr>
          <w:rFonts w:ascii="Open Sans" w:hAnsi="Open Sans" w:cs="Open Sans"/>
          <w:color w:val="222133"/>
          <w:szCs w:val="20"/>
          <w:shd w:val="clear" w:color="auto" w:fill="FFFFFF"/>
        </w:rPr>
        <w:t xml:space="preserve"> be </w:t>
      </w:r>
      <w:proofErr w:type="spellStart"/>
      <w:r w:rsidRPr="006719DF">
        <w:rPr>
          <w:rFonts w:ascii="Open Sans" w:hAnsi="Open Sans" w:cs="Open Sans"/>
          <w:color w:val="222133"/>
          <w:szCs w:val="20"/>
          <w:shd w:val="clear" w:color="auto" w:fill="FFFFFF"/>
        </w:rPr>
        <w:t>changed</w:t>
      </w:r>
      <w:proofErr w:type="spellEnd"/>
      <w:r w:rsidRPr="006719DF">
        <w:rPr>
          <w:rFonts w:ascii="Open Sans" w:hAnsi="Open Sans" w:cs="Open Sans"/>
          <w:color w:val="222133"/>
          <w:szCs w:val="20"/>
          <w:shd w:val="clear" w:color="auto" w:fill="FFFFFF"/>
        </w:rPr>
        <w:t xml:space="preserve"> to cos φ ≥ 95 </w:t>
      </w:r>
      <w:proofErr w:type="spellStart"/>
      <w:r w:rsidRPr="006719DF">
        <w:rPr>
          <w:rFonts w:ascii="Open Sans" w:hAnsi="Open Sans" w:cs="Open Sans"/>
          <w:color w:val="222133"/>
          <w:szCs w:val="20"/>
          <w:shd w:val="clear" w:color="auto" w:fill="FFFFFF"/>
        </w:rPr>
        <w:t>above</w:t>
      </w:r>
      <w:proofErr w:type="spellEnd"/>
      <w:r w:rsidRPr="006719DF">
        <w:rPr>
          <w:rFonts w:ascii="Open Sans" w:hAnsi="Open Sans" w:cs="Open Sans"/>
          <w:color w:val="222133"/>
          <w:szCs w:val="20"/>
          <w:shd w:val="clear" w:color="auto" w:fill="FFFFFF"/>
        </w:rPr>
        <w:t xml:space="preserve"> 20%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its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rated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power</w:t>
      </w:r>
      <w:proofErr w:type="spellEnd"/>
      <w:r w:rsidRPr="006719DF">
        <w:rPr>
          <w:rFonts w:ascii="Open Sans" w:hAnsi="Open Sans" w:cs="Open Sans"/>
          <w:color w:val="222133"/>
          <w:szCs w:val="20"/>
          <w:shd w:val="clear" w:color="auto" w:fill="FFFFFF"/>
        </w:rPr>
        <w:t>.</w:t>
      </w:r>
    </w:p>
    <w:p w14:paraId="4B624B5A"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14F194A3"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7.</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compressor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outlet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pressure</w:t>
      </w:r>
      <w:proofErr w:type="spellEnd"/>
      <w:r w:rsidRPr="006719DF">
        <w:rPr>
          <w:rFonts w:ascii="Open Sans" w:hAnsi="Open Sans" w:cs="Open Sans"/>
          <w:color w:val="222133"/>
          <w:szCs w:val="20"/>
          <w:shd w:val="clear" w:color="auto" w:fill="FFFFFF"/>
        </w:rPr>
        <w:t xml:space="preserve"> is </w:t>
      </w:r>
      <w:proofErr w:type="spellStart"/>
      <w:r w:rsidRPr="006719DF">
        <w:rPr>
          <w:rFonts w:ascii="Open Sans" w:hAnsi="Open Sans" w:cs="Open Sans"/>
          <w:color w:val="222133"/>
          <w:szCs w:val="20"/>
          <w:shd w:val="clear" w:color="auto" w:fill="FFFFFF"/>
        </w:rPr>
        <w:t>stated</w:t>
      </w:r>
      <w:proofErr w:type="spellEnd"/>
      <w:r w:rsidRPr="006719DF">
        <w:rPr>
          <w:rFonts w:ascii="Open Sans" w:hAnsi="Open Sans" w:cs="Open Sans"/>
          <w:color w:val="222133"/>
          <w:szCs w:val="20"/>
          <w:shd w:val="clear" w:color="auto" w:fill="FFFFFF"/>
        </w:rPr>
        <w:t xml:space="preserve"> at min 350 bar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trailer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filling</w:t>
      </w:r>
      <w:proofErr w:type="spellEnd"/>
      <w:r w:rsidRPr="006719DF">
        <w:rPr>
          <w:rFonts w:ascii="Open Sans" w:hAnsi="Open Sans" w:cs="Open Sans"/>
          <w:color w:val="222133"/>
          <w:szCs w:val="20"/>
          <w:shd w:val="clear" w:color="auto" w:fill="FFFFFF"/>
        </w:rPr>
        <w:t xml:space="preserve"> at 380 bar.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recommend</w:t>
      </w:r>
      <w:proofErr w:type="spellEnd"/>
      <w:r w:rsidRPr="006719DF">
        <w:rPr>
          <w:rFonts w:ascii="Open Sans" w:hAnsi="Open Sans" w:cs="Open Sans"/>
          <w:color w:val="222133"/>
          <w:szCs w:val="20"/>
          <w:shd w:val="clear" w:color="auto" w:fill="FFFFFF"/>
        </w:rPr>
        <w:t xml:space="preserve"> to go to min. 380 bar </w:t>
      </w:r>
      <w:proofErr w:type="spellStart"/>
      <w:r w:rsidRPr="006719DF">
        <w:rPr>
          <w:rFonts w:ascii="Open Sans" w:hAnsi="Open Sans" w:cs="Open Sans"/>
          <w:color w:val="222133"/>
          <w:szCs w:val="20"/>
          <w:shd w:val="clear" w:color="auto" w:fill="FFFFFF"/>
        </w:rPr>
        <w:t>otherwise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trailer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filling</w:t>
      </w:r>
      <w:proofErr w:type="spellEnd"/>
      <w:r w:rsidRPr="006719DF">
        <w:rPr>
          <w:rFonts w:ascii="Open Sans" w:hAnsi="Open Sans" w:cs="Open Sans"/>
          <w:color w:val="222133"/>
          <w:szCs w:val="20"/>
          <w:shd w:val="clear" w:color="auto" w:fill="FFFFFF"/>
        </w:rPr>
        <w:t xml:space="preserve"> to 380 bar is not </w:t>
      </w:r>
      <w:proofErr w:type="spellStart"/>
      <w:r w:rsidRPr="006719DF">
        <w:rPr>
          <w:rFonts w:ascii="Open Sans" w:hAnsi="Open Sans" w:cs="Open Sans"/>
          <w:color w:val="222133"/>
          <w:szCs w:val="20"/>
          <w:shd w:val="clear" w:color="auto" w:fill="FFFFFF"/>
        </w:rPr>
        <w:t>possible</w:t>
      </w:r>
      <w:proofErr w:type="spellEnd"/>
      <w:r w:rsidRPr="006719DF">
        <w:rPr>
          <w:rFonts w:ascii="Open Sans" w:hAnsi="Open Sans" w:cs="Open Sans"/>
          <w:color w:val="222133"/>
          <w:szCs w:val="20"/>
          <w:shd w:val="clear" w:color="auto" w:fill="FFFFFF"/>
        </w:rPr>
        <w:t>.</w:t>
      </w:r>
    </w:p>
    <w:p w14:paraId="12DFFBFF"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35D323C1"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8.</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H2 </w:t>
      </w:r>
      <w:proofErr w:type="spellStart"/>
      <w:r w:rsidRPr="006719DF">
        <w:rPr>
          <w:rFonts w:ascii="Open Sans" w:hAnsi="Open Sans" w:cs="Open Sans"/>
          <w:color w:val="222133"/>
          <w:szCs w:val="20"/>
          <w:shd w:val="clear" w:color="auto" w:fill="FFFFFF"/>
        </w:rPr>
        <w:t>Storage</w:t>
      </w:r>
      <w:proofErr w:type="spellEnd"/>
      <w:r w:rsidRPr="006719DF">
        <w:rPr>
          <w:rFonts w:ascii="Open Sans" w:hAnsi="Open Sans" w:cs="Open Sans"/>
          <w:color w:val="222133"/>
          <w:szCs w:val="20"/>
          <w:shd w:val="clear" w:color="auto" w:fill="FFFFFF"/>
        </w:rPr>
        <w:t xml:space="preserve"> are </w:t>
      </w:r>
      <w:proofErr w:type="spellStart"/>
      <w:r w:rsidRPr="006719DF">
        <w:rPr>
          <w:rFonts w:ascii="Open Sans" w:hAnsi="Open Sans" w:cs="Open Sans"/>
          <w:color w:val="222133"/>
          <w:szCs w:val="20"/>
          <w:shd w:val="clear" w:color="auto" w:fill="FFFFFF"/>
        </w:rPr>
        <w:t>different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numbers</w:t>
      </w:r>
      <w:proofErr w:type="spellEnd"/>
      <w:r w:rsidRPr="006719DF">
        <w:rPr>
          <w:rFonts w:ascii="Open Sans" w:hAnsi="Open Sans" w:cs="Open Sans"/>
          <w:color w:val="222133"/>
          <w:szCs w:val="20"/>
          <w:shd w:val="clear" w:color="auto" w:fill="FFFFFF"/>
        </w:rPr>
        <w:t xml:space="preserve"> in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tender,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understand</w:t>
      </w:r>
      <w:proofErr w:type="spellEnd"/>
      <w:r w:rsidRPr="006719DF">
        <w:rPr>
          <w:rFonts w:ascii="Open Sans" w:hAnsi="Open Sans" w:cs="Open Sans"/>
          <w:color w:val="222133"/>
          <w:szCs w:val="20"/>
          <w:shd w:val="clear" w:color="auto" w:fill="FFFFFF"/>
        </w:rPr>
        <w:t>:</w:t>
      </w:r>
    </w:p>
    <w:p w14:paraId="000F6CD9"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t xml:space="preserve">Design </w:t>
      </w:r>
      <w:proofErr w:type="spellStart"/>
      <w:r w:rsidRPr="006719DF">
        <w:rPr>
          <w:rFonts w:ascii="Open Sans" w:hAnsi="Open Sans" w:cs="Open Sans"/>
          <w:color w:val="222133"/>
          <w:szCs w:val="20"/>
          <w:shd w:val="clear" w:color="auto" w:fill="FFFFFF"/>
        </w:rPr>
        <w:t>pressure</w:t>
      </w:r>
      <w:proofErr w:type="spellEnd"/>
      <w:r w:rsidRPr="006719DF">
        <w:rPr>
          <w:rFonts w:ascii="Open Sans" w:hAnsi="Open Sans" w:cs="Open Sans"/>
          <w:color w:val="222133"/>
          <w:szCs w:val="20"/>
          <w:shd w:val="clear" w:color="auto" w:fill="FFFFFF"/>
        </w:rPr>
        <w:t xml:space="preserve"> (PN) </w:t>
      </w:r>
      <w:proofErr w:type="spellStart"/>
      <w:r w:rsidRPr="006719DF">
        <w:rPr>
          <w:rFonts w:ascii="Open Sans" w:hAnsi="Open Sans" w:cs="Open Sans"/>
          <w:color w:val="222133"/>
          <w:szCs w:val="20"/>
          <w:shd w:val="clear" w:color="auto" w:fill="FFFFFF"/>
        </w:rPr>
        <w:t>or</w:t>
      </w:r>
      <w:proofErr w:type="spellEnd"/>
      <w:r w:rsidRPr="006719DF">
        <w:rPr>
          <w:rFonts w:ascii="Open Sans" w:hAnsi="Open Sans" w:cs="Open Sans"/>
          <w:color w:val="222133"/>
          <w:szCs w:val="20"/>
          <w:shd w:val="clear" w:color="auto" w:fill="FFFFFF"/>
        </w:rPr>
        <w:t xml:space="preserve"> nominal </w:t>
      </w:r>
      <w:proofErr w:type="spellStart"/>
      <w:r w:rsidRPr="006719DF">
        <w:rPr>
          <w:rFonts w:ascii="Open Sans" w:hAnsi="Open Sans" w:cs="Open Sans"/>
          <w:color w:val="222133"/>
          <w:szCs w:val="20"/>
          <w:shd w:val="clear" w:color="auto" w:fill="FFFFFF"/>
        </w:rPr>
        <w:t>pressure</w:t>
      </w:r>
      <w:proofErr w:type="spellEnd"/>
      <w:r w:rsidRPr="006719DF">
        <w:rPr>
          <w:rFonts w:ascii="Open Sans" w:hAnsi="Open Sans" w:cs="Open Sans"/>
          <w:color w:val="222133"/>
          <w:szCs w:val="20"/>
          <w:shd w:val="clear" w:color="auto" w:fill="FFFFFF"/>
        </w:rPr>
        <w:t xml:space="preserve"> 35 bar</w:t>
      </w:r>
    </w:p>
    <w:p w14:paraId="6ACF6A1E"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Operating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pressure</w:t>
      </w:r>
      <w:proofErr w:type="spellEnd"/>
      <w:r w:rsidRPr="006719DF">
        <w:rPr>
          <w:rFonts w:ascii="Open Sans" w:hAnsi="Open Sans" w:cs="Open Sans"/>
          <w:color w:val="222133"/>
          <w:szCs w:val="20"/>
          <w:shd w:val="clear" w:color="auto" w:fill="FFFFFF"/>
        </w:rPr>
        <w:t xml:space="preserve"> 15-30 bar </w:t>
      </w:r>
      <w:proofErr w:type="spellStart"/>
      <w:r w:rsidRPr="006719DF">
        <w:rPr>
          <w:rFonts w:ascii="Open Sans" w:hAnsi="Open Sans" w:cs="Open Sans"/>
          <w:color w:val="222133"/>
          <w:szCs w:val="20"/>
          <w:shd w:val="clear" w:color="auto" w:fill="FFFFFF"/>
        </w:rPr>
        <w:t>with</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storage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400kg H2 in </w:t>
      </w:r>
      <w:proofErr w:type="spellStart"/>
      <w:r w:rsidRPr="006719DF">
        <w:rPr>
          <w:rFonts w:ascii="Open Sans" w:hAnsi="Open Sans" w:cs="Open Sans"/>
          <w:color w:val="222133"/>
          <w:szCs w:val="20"/>
          <w:shd w:val="clear" w:color="auto" w:fill="FFFFFF"/>
        </w:rPr>
        <w:t>between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working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pressure</w:t>
      </w:r>
      <w:proofErr w:type="spellEnd"/>
      <w:r w:rsidRPr="006719DF">
        <w:rPr>
          <w:rFonts w:ascii="Open Sans" w:hAnsi="Open Sans" w:cs="Open Sans"/>
          <w:color w:val="222133"/>
          <w:szCs w:val="20"/>
          <w:shd w:val="clear" w:color="auto" w:fill="FFFFFF"/>
        </w:rPr>
        <w:t>.</w:t>
      </w:r>
    </w:p>
    <w:p w14:paraId="3226DDF6"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 xml:space="preserve">Do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understand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correct</w:t>
      </w:r>
      <w:proofErr w:type="spellEnd"/>
      <w:r w:rsidRPr="006719DF">
        <w:rPr>
          <w:rFonts w:ascii="Open Sans" w:hAnsi="Open Sans" w:cs="Open Sans"/>
          <w:color w:val="222133"/>
          <w:szCs w:val="20"/>
          <w:shd w:val="clear" w:color="auto" w:fill="FFFFFF"/>
        </w:rPr>
        <w:t>?</w:t>
      </w:r>
    </w:p>
    <w:p w14:paraId="181DFE90"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51BB85C5"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9.</w:t>
      </w:r>
      <w:r w:rsidRPr="006719DF">
        <w:rPr>
          <w:rFonts w:ascii="Open Sans" w:hAnsi="Open Sans" w:cs="Open Sans"/>
          <w:color w:val="222133"/>
          <w:szCs w:val="20"/>
          <w:shd w:val="clear" w:color="auto" w:fill="FFFFFF"/>
        </w:rPr>
        <w:tab/>
        <w:t xml:space="preserve">Max </w:t>
      </w:r>
      <w:proofErr w:type="spellStart"/>
      <w:r w:rsidRPr="006719DF">
        <w:rPr>
          <w:rFonts w:ascii="Open Sans" w:hAnsi="Open Sans" w:cs="Open Sans"/>
          <w:color w:val="222133"/>
          <w:szCs w:val="20"/>
          <w:shd w:val="clear" w:color="auto" w:fill="FFFFFF"/>
        </w:rPr>
        <w:t>height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storage</w:t>
      </w:r>
      <w:proofErr w:type="spellEnd"/>
      <w:r w:rsidRPr="006719DF">
        <w:rPr>
          <w:rFonts w:ascii="Open Sans" w:hAnsi="Open Sans" w:cs="Open Sans"/>
          <w:color w:val="222133"/>
          <w:szCs w:val="20"/>
          <w:shd w:val="clear" w:color="auto" w:fill="FFFFFF"/>
        </w:rPr>
        <w:t xml:space="preserve"> tank </w:t>
      </w:r>
      <w:proofErr w:type="spellStart"/>
      <w:r w:rsidRPr="006719DF">
        <w:rPr>
          <w:rFonts w:ascii="Open Sans" w:hAnsi="Open Sans" w:cs="Open Sans"/>
          <w:color w:val="222133"/>
          <w:szCs w:val="20"/>
          <w:shd w:val="clear" w:color="auto" w:fill="FFFFFF"/>
        </w:rPr>
        <w:t>different</w:t>
      </w:r>
      <w:proofErr w:type="spellEnd"/>
      <w:r w:rsidRPr="006719DF">
        <w:rPr>
          <w:rFonts w:ascii="Open Sans" w:hAnsi="Open Sans" w:cs="Open Sans"/>
          <w:color w:val="222133"/>
          <w:szCs w:val="20"/>
          <w:shd w:val="clear" w:color="auto" w:fill="FFFFFF"/>
        </w:rPr>
        <w:t xml:space="preserve"> in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tender (25m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20m).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understand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that</w:t>
      </w:r>
      <w:proofErr w:type="spellEnd"/>
      <w:r w:rsidRPr="006719DF">
        <w:rPr>
          <w:rFonts w:ascii="Open Sans" w:hAnsi="Open Sans" w:cs="Open Sans"/>
          <w:color w:val="222133"/>
          <w:szCs w:val="20"/>
          <w:shd w:val="clear" w:color="auto" w:fill="FFFFFF"/>
        </w:rPr>
        <w:t xml:space="preserve"> 20m is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max</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Hight</w:t>
      </w:r>
      <w:proofErr w:type="spellEnd"/>
      <w:r w:rsidRPr="006719DF">
        <w:rPr>
          <w:rFonts w:ascii="Open Sans" w:hAnsi="Open Sans" w:cs="Open Sans"/>
          <w:color w:val="222133"/>
          <w:szCs w:val="20"/>
          <w:shd w:val="clear" w:color="auto" w:fill="FFFFFF"/>
        </w:rPr>
        <w:t xml:space="preserve">, is </w:t>
      </w:r>
      <w:proofErr w:type="spellStart"/>
      <w:r w:rsidRPr="006719DF">
        <w:rPr>
          <w:rFonts w:ascii="Open Sans" w:hAnsi="Open Sans" w:cs="Open Sans"/>
          <w:color w:val="222133"/>
          <w:szCs w:val="20"/>
          <w:shd w:val="clear" w:color="auto" w:fill="FFFFFF"/>
        </w:rPr>
        <w:t>right</w:t>
      </w:r>
      <w:proofErr w:type="spellEnd"/>
      <w:r w:rsidRPr="006719DF">
        <w:rPr>
          <w:rFonts w:ascii="Open Sans" w:hAnsi="Open Sans" w:cs="Open Sans"/>
          <w:color w:val="222133"/>
          <w:szCs w:val="20"/>
          <w:shd w:val="clear" w:color="auto" w:fill="FFFFFF"/>
        </w:rPr>
        <w:t>?</w:t>
      </w:r>
    </w:p>
    <w:p w14:paraId="2207BDE5"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1E0CC02D"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10.</w:t>
      </w:r>
      <w:r w:rsidRPr="006719DF">
        <w:rPr>
          <w:rFonts w:ascii="Open Sans" w:hAnsi="Open Sans" w:cs="Open Sans"/>
          <w:color w:val="222133"/>
          <w:szCs w:val="20"/>
          <w:shd w:val="clear" w:color="auto" w:fill="FFFFFF"/>
        </w:rPr>
        <w:tab/>
        <w:t xml:space="preserve">Will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concrete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channel</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piping</w:t>
      </w:r>
      <w:proofErr w:type="spellEnd"/>
      <w:r w:rsidRPr="006719DF">
        <w:rPr>
          <w:rFonts w:ascii="Open Sans" w:hAnsi="Open Sans" w:cs="Open Sans"/>
          <w:color w:val="222133"/>
          <w:szCs w:val="20"/>
          <w:shd w:val="clear" w:color="auto" w:fill="FFFFFF"/>
        </w:rPr>
        <w:t xml:space="preserve"> open </w:t>
      </w:r>
      <w:proofErr w:type="spellStart"/>
      <w:r w:rsidRPr="006719DF">
        <w:rPr>
          <w:rFonts w:ascii="Open Sans" w:hAnsi="Open Sans" w:cs="Open Sans"/>
          <w:color w:val="222133"/>
          <w:szCs w:val="20"/>
          <w:shd w:val="clear" w:color="auto" w:fill="FFFFFF"/>
        </w:rPr>
        <w:t>all</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time </w:t>
      </w:r>
      <w:proofErr w:type="spellStart"/>
      <w:r w:rsidRPr="006719DF">
        <w:rPr>
          <w:rFonts w:ascii="Open Sans" w:hAnsi="Open Sans" w:cs="Open Sans"/>
          <w:color w:val="222133"/>
          <w:szCs w:val="20"/>
          <w:shd w:val="clear" w:color="auto" w:fill="FFFFFF"/>
        </w:rPr>
        <w:t>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covered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by</w:t>
      </w:r>
      <w:proofErr w:type="spellEnd"/>
      <w:r w:rsidRPr="006719DF">
        <w:rPr>
          <w:rFonts w:ascii="Open Sans" w:hAnsi="Open Sans" w:cs="Open Sans"/>
          <w:color w:val="222133"/>
          <w:szCs w:val="20"/>
          <w:shd w:val="clear" w:color="auto" w:fill="FFFFFF"/>
        </w:rPr>
        <w:t xml:space="preserve"> a plate </w:t>
      </w:r>
      <w:proofErr w:type="spellStart"/>
      <w:r w:rsidRPr="006719DF">
        <w:rPr>
          <w:rFonts w:ascii="Open Sans" w:hAnsi="Open Sans" w:cs="Open Sans"/>
          <w:color w:val="222133"/>
          <w:szCs w:val="20"/>
          <w:shd w:val="clear" w:color="auto" w:fill="FFFFFF"/>
        </w:rPr>
        <w:t>during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operation</w:t>
      </w:r>
      <w:proofErr w:type="spellEnd"/>
      <w:r w:rsidRPr="006719DF">
        <w:rPr>
          <w:rFonts w:ascii="Open Sans" w:hAnsi="Open Sans" w:cs="Open Sans"/>
          <w:color w:val="222133"/>
          <w:szCs w:val="20"/>
          <w:shd w:val="clear" w:color="auto" w:fill="FFFFFF"/>
        </w:rPr>
        <w:t>?</w:t>
      </w:r>
    </w:p>
    <w:p w14:paraId="6A354AD9"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19855222"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11.</w:t>
      </w:r>
      <w:r w:rsidRPr="006719DF">
        <w:rPr>
          <w:rFonts w:ascii="Open Sans" w:hAnsi="Open Sans" w:cs="Open Sans"/>
          <w:color w:val="222133"/>
          <w:szCs w:val="20"/>
          <w:shd w:val="clear" w:color="auto" w:fill="FFFFFF"/>
        </w:rPr>
        <w:tab/>
        <w:t xml:space="preserve">In </w:t>
      </w:r>
      <w:proofErr w:type="spellStart"/>
      <w:r w:rsidRPr="006719DF">
        <w:rPr>
          <w:rFonts w:ascii="Open Sans" w:hAnsi="Open Sans" w:cs="Open Sans"/>
          <w:color w:val="222133"/>
          <w:szCs w:val="20"/>
          <w:shd w:val="clear" w:color="auto" w:fill="FFFFFF"/>
        </w:rPr>
        <w:t>Technical</w:t>
      </w:r>
      <w:proofErr w:type="spellEnd"/>
      <w:r w:rsidRPr="006719DF">
        <w:rPr>
          <w:rFonts w:ascii="Open Sans" w:hAnsi="Open Sans" w:cs="Open Sans"/>
          <w:color w:val="222133"/>
          <w:szCs w:val="20"/>
          <w:shd w:val="clear" w:color="auto" w:fill="FFFFFF"/>
        </w:rPr>
        <w:t xml:space="preserve"> data table D2 </w:t>
      </w:r>
      <w:proofErr w:type="spellStart"/>
      <w:r w:rsidRPr="006719DF">
        <w:rPr>
          <w:rFonts w:ascii="Open Sans" w:hAnsi="Open Sans" w:cs="Open Sans"/>
          <w:color w:val="222133"/>
          <w:szCs w:val="20"/>
          <w:shd w:val="clear" w:color="auto" w:fill="FFFFFF"/>
        </w:rPr>
        <w:t>rectifier</w:t>
      </w:r>
      <w:proofErr w:type="spellEnd"/>
      <w:r w:rsidRPr="006719DF">
        <w:rPr>
          <w:rFonts w:ascii="Open Sans" w:hAnsi="Open Sans" w:cs="Open Sans"/>
          <w:color w:val="222133"/>
          <w:szCs w:val="20"/>
          <w:shd w:val="clear" w:color="auto" w:fill="FFFFFF"/>
        </w:rPr>
        <w:t xml:space="preserve"> no. 12 Temp. </w:t>
      </w:r>
      <w:proofErr w:type="spellStart"/>
      <w:r w:rsidRPr="006719DF">
        <w:rPr>
          <w:rFonts w:ascii="Open Sans" w:hAnsi="Open Sans" w:cs="Open Sans"/>
          <w:color w:val="222133"/>
          <w:szCs w:val="20"/>
          <w:shd w:val="clear" w:color="auto" w:fill="FFFFFF"/>
        </w:rPr>
        <w:t>operating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conditions</w:t>
      </w:r>
      <w:proofErr w:type="spellEnd"/>
      <w:r w:rsidRPr="006719DF">
        <w:rPr>
          <w:rFonts w:ascii="Open Sans" w:hAnsi="Open Sans" w:cs="Open Sans"/>
          <w:color w:val="222133"/>
          <w:szCs w:val="20"/>
          <w:shd w:val="clear" w:color="auto" w:fill="FFFFFF"/>
        </w:rPr>
        <w:t xml:space="preserve"> is </w:t>
      </w:r>
      <w:proofErr w:type="spellStart"/>
      <w:r w:rsidRPr="006719DF">
        <w:rPr>
          <w:rFonts w:ascii="Open Sans" w:hAnsi="Open Sans" w:cs="Open Sans"/>
          <w:color w:val="222133"/>
          <w:szCs w:val="20"/>
          <w:shd w:val="clear" w:color="auto" w:fill="FFFFFF"/>
        </w:rPr>
        <w:t>request</w:t>
      </w:r>
      <w:proofErr w:type="spellEnd"/>
      <w:r w:rsidRPr="006719DF">
        <w:rPr>
          <w:rFonts w:ascii="Open Sans" w:hAnsi="Open Sans" w:cs="Open Sans"/>
          <w:color w:val="222133"/>
          <w:szCs w:val="20"/>
          <w:shd w:val="clear" w:color="auto" w:fill="FFFFFF"/>
        </w:rPr>
        <w:t xml:space="preserve"> -20 to +40 °C.</w:t>
      </w:r>
    </w:p>
    <w:p w14:paraId="2AAC9A06"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roofErr w:type="spellStart"/>
      <w:r w:rsidRPr="006719DF">
        <w:rPr>
          <w:rFonts w:ascii="Open Sans" w:hAnsi="Open Sans" w:cs="Open Sans"/>
          <w:color w:val="222133"/>
          <w:szCs w:val="20"/>
          <w:shd w:val="clear" w:color="auto" w:fill="FFFFFF"/>
        </w:rPr>
        <w:t>Can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customer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confirm</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that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this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requirement</w:t>
      </w:r>
      <w:proofErr w:type="spellEnd"/>
      <w:r w:rsidRPr="006719DF">
        <w:rPr>
          <w:rFonts w:ascii="Open Sans" w:hAnsi="Open Sans" w:cs="Open Sans"/>
          <w:color w:val="222133"/>
          <w:szCs w:val="20"/>
          <w:shd w:val="clear" w:color="auto" w:fill="FFFFFF"/>
        </w:rPr>
        <w:t xml:space="preserve"> is </w:t>
      </w:r>
      <w:proofErr w:type="spellStart"/>
      <w:r w:rsidRPr="006719DF">
        <w:rPr>
          <w:rFonts w:ascii="Open Sans" w:hAnsi="Open Sans" w:cs="Open Sans"/>
          <w:color w:val="222133"/>
          <w:szCs w:val="20"/>
          <w:shd w:val="clear" w:color="auto" w:fill="FFFFFF"/>
        </w:rPr>
        <w:t>when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placing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rectifier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outside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container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expect</w:t>
      </w:r>
      <w:proofErr w:type="spellEnd"/>
      <w:r w:rsidRPr="006719DF">
        <w:rPr>
          <w:rFonts w:ascii="Open Sans" w:hAnsi="Open Sans" w:cs="Open Sans"/>
          <w:color w:val="222133"/>
          <w:szCs w:val="20"/>
          <w:shd w:val="clear" w:color="auto" w:fill="FFFFFF"/>
        </w:rPr>
        <w:t xml:space="preserve"> +5°C to +40°C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placing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rectifier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inside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container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Please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confirm</w:t>
      </w:r>
      <w:proofErr w:type="spellEnd"/>
      <w:r w:rsidRPr="006719DF">
        <w:rPr>
          <w:rFonts w:ascii="Open Sans" w:hAnsi="Open Sans" w:cs="Open Sans"/>
          <w:color w:val="222133"/>
          <w:szCs w:val="20"/>
          <w:shd w:val="clear" w:color="auto" w:fill="FFFFFF"/>
        </w:rPr>
        <w:t>.</w:t>
      </w:r>
    </w:p>
    <w:p w14:paraId="3A9DB072"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4E86DE34"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12.</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Chapter</w:t>
      </w:r>
      <w:proofErr w:type="spellEnd"/>
      <w:r w:rsidRPr="006719DF">
        <w:rPr>
          <w:rFonts w:ascii="Open Sans" w:hAnsi="Open Sans" w:cs="Open Sans"/>
          <w:color w:val="222133"/>
          <w:szCs w:val="20"/>
          <w:shd w:val="clear" w:color="auto" w:fill="FFFFFF"/>
        </w:rPr>
        <w:t xml:space="preserve"> 3.2.6 - </w:t>
      </w:r>
      <w:proofErr w:type="spellStart"/>
      <w:r w:rsidRPr="006719DF">
        <w:rPr>
          <w:rFonts w:ascii="Open Sans" w:hAnsi="Open Sans" w:cs="Open Sans"/>
          <w:color w:val="222133"/>
          <w:szCs w:val="20"/>
          <w:shd w:val="clear" w:color="auto" w:fill="FFFFFF"/>
        </w:rPr>
        <w:t>Requirements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COMPRESSOR UNIT</w:t>
      </w:r>
    </w:p>
    <w:p w14:paraId="27075419"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Statement</w:t>
      </w:r>
      <w:proofErr w:type="spellEnd"/>
      <w:r w:rsidRPr="006719DF">
        <w:rPr>
          <w:rFonts w:ascii="Open Sans" w:hAnsi="Open Sans" w:cs="Open Sans"/>
          <w:color w:val="222133"/>
          <w:szCs w:val="20"/>
          <w:shd w:val="clear" w:color="auto" w:fill="FFFFFF"/>
        </w:rPr>
        <w:t xml:space="preserve"> RFQ: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requirements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SAE-J2601 standard </w:t>
      </w:r>
      <w:proofErr w:type="spellStart"/>
      <w:r w:rsidRPr="006719DF">
        <w:rPr>
          <w:rFonts w:ascii="Open Sans" w:hAnsi="Open Sans" w:cs="Open Sans"/>
          <w:color w:val="222133"/>
          <w:szCs w:val="20"/>
          <w:shd w:val="clear" w:color="auto" w:fill="FFFFFF"/>
        </w:rPr>
        <w:t>must</w:t>
      </w:r>
      <w:proofErr w:type="spellEnd"/>
      <w:r w:rsidRPr="006719DF">
        <w:rPr>
          <w:rFonts w:ascii="Open Sans" w:hAnsi="Open Sans" w:cs="Open Sans"/>
          <w:color w:val="222133"/>
          <w:szCs w:val="20"/>
          <w:shd w:val="clear" w:color="auto" w:fill="FFFFFF"/>
        </w:rPr>
        <w:t xml:space="preserve"> be </w:t>
      </w:r>
      <w:proofErr w:type="spellStart"/>
      <w:r w:rsidRPr="006719DF">
        <w:rPr>
          <w:rFonts w:ascii="Open Sans" w:hAnsi="Open Sans" w:cs="Open Sans"/>
          <w:color w:val="222133"/>
          <w:szCs w:val="20"/>
          <w:shd w:val="clear" w:color="auto" w:fill="FFFFFF"/>
        </w:rPr>
        <w:t>taken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into</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account</w:t>
      </w:r>
      <w:proofErr w:type="spellEnd"/>
      <w:r w:rsidRPr="006719DF">
        <w:rPr>
          <w:rFonts w:ascii="Open Sans" w:hAnsi="Open Sans" w:cs="Open Sans"/>
          <w:color w:val="222133"/>
          <w:szCs w:val="20"/>
          <w:shd w:val="clear" w:color="auto" w:fill="FFFFFF"/>
        </w:rPr>
        <w:t xml:space="preserve"> in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design, </w:t>
      </w:r>
      <w:proofErr w:type="spellStart"/>
      <w:r w:rsidRPr="006719DF">
        <w:rPr>
          <w:rFonts w:ascii="Open Sans" w:hAnsi="Open Sans" w:cs="Open Sans"/>
          <w:color w:val="222133"/>
          <w:szCs w:val="20"/>
          <w:shd w:val="clear" w:color="auto" w:fill="FFFFFF"/>
        </w:rPr>
        <w:t>manufacture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safety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equipment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testing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commissioning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maintenance</w:t>
      </w:r>
      <w:proofErr w:type="spellEnd"/>
      <w:r w:rsidRPr="006719DF">
        <w:rPr>
          <w:rFonts w:ascii="Open Sans" w:hAnsi="Open Sans" w:cs="Open Sans"/>
          <w:color w:val="222133"/>
          <w:szCs w:val="20"/>
          <w:shd w:val="clear" w:color="auto" w:fill="FFFFFF"/>
        </w:rPr>
        <w:t>.”</w:t>
      </w:r>
    </w:p>
    <w:p w14:paraId="5F320970"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t xml:space="preserve">SAE J2601 is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globally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recognized</w:t>
      </w:r>
      <w:proofErr w:type="spellEnd"/>
      <w:r w:rsidRPr="006719DF">
        <w:rPr>
          <w:rFonts w:ascii="Open Sans" w:hAnsi="Open Sans" w:cs="Open Sans"/>
          <w:color w:val="222133"/>
          <w:szCs w:val="20"/>
          <w:shd w:val="clear" w:color="auto" w:fill="FFFFFF"/>
        </w:rPr>
        <w:t xml:space="preserve"> standard </w:t>
      </w:r>
      <w:proofErr w:type="spellStart"/>
      <w:r w:rsidRPr="006719DF">
        <w:rPr>
          <w:rFonts w:ascii="Open Sans" w:hAnsi="Open Sans" w:cs="Open Sans"/>
          <w:color w:val="222133"/>
          <w:szCs w:val="20"/>
          <w:shd w:val="clear" w:color="auto" w:fill="FFFFFF"/>
        </w:rPr>
        <w:t>that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defines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hydrogen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fueling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protocols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light-duty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vehicles</w:t>
      </w:r>
      <w:proofErr w:type="spellEnd"/>
      <w:r w:rsidRPr="006719DF">
        <w:rPr>
          <w:rFonts w:ascii="Open Sans" w:hAnsi="Open Sans" w:cs="Open Sans"/>
          <w:color w:val="222133"/>
          <w:szCs w:val="20"/>
          <w:shd w:val="clear" w:color="auto" w:fill="FFFFFF"/>
        </w:rPr>
        <w:t>.</w:t>
      </w:r>
    </w:p>
    <w:p w14:paraId="1DA0FD09"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 xml:space="preserve">As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application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plant</w:t>
      </w:r>
      <w:proofErr w:type="spellEnd"/>
      <w:r w:rsidRPr="006719DF">
        <w:rPr>
          <w:rFonts w:ascii="Open Sans" w:hAnsi="Open Sans" w:cs="Open Sans"/>
          <w:color w:val="222133"/>
          <w:szCs w:val="20"/>
          <w:shd w:val="clear" w:color="auto" w:fill="FFFFFF"/>
        </w:rPr>
        <w:t xml:space="preserve"> is </w:t>
      </w:r>
      <w:proofErr w:type="spellStart"/>
      <w:r w:rsidRPr="006719DF">
        <w:rPr>
          <w:rFonts w:ascii="Open Sans" w:hAnsi="Open Sans" w:cs="Open Sans"/>
          <w:color w:val="222133"/>
          <w:szCs w:val="20"/>
          <w:shd w:val="clear" w:color="auto" w:fill="FFFFFF"/>
        </w:rPr>
        <w:t>trailer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filling</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this</w:t>
      </w:r>
      <w:proofErr w:type="spellEnd"/>
      <w:r w:rsidRPr="006719DF">
        <w:rPr>
          <w:rFonts w:ascii="Open Sans" w:hAnsi="Open Sans" w:cs="Open Sans"/>
          <w:color w:val="222133"/>
          <w:szCs w:val="20"/>
          <w:shd w:val="clear" w:color="auto" w:fill="FFFFFF"/>
        </w:rPr>
        <w:t xml:space="preserve"> standard is not </w:t>
      </w:r>
      <w:proofErr w:type="spellStart"/>
      <w:r w:rsidRPr="006719DF">
        <w:rPr>
          <w:rFonts w:ascii="Open Sans" w:hAnsi="Open Sans" w:cs="Open Sans"/>
          <w:color w:val="222133"/>
          <w:szCs w:val="20"/>
          <w:shd w:val="clear" w:color="auto" w:fill="FFFFFF"/>
        </w:rPr>
        <w:t>applicable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compression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system</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Can</w:t>
      </w:r>
      <w:proofErr w:type="spellEnd"/>
      <w:r w:rsidRPr="006719DF">
        <w:rPr>
          <w:rFonts w:ascii="Open Sans" w:hAnsi="Open Sans" w:cs="Open Sans"/>
          <w:color w:val="222133"/>
          <w:szCs w:val="20"/>
          <w:shd w:val="clear" w:color="auto" w:fill="FFFFFF"/>
        </w:rPr>
        <w:t xml:space="preserve"> it be </w:t>
      </w:r>
      <w:proofErr w:type="spellStart"/>
      <w:r w:rsidRPr="006719DF">
        <w:rPr>
          <w:rFonts w:ascii="Open Sans" w:hAnsi="Open Sans" w:cs="Open Sans"/>
          <w:color w:val="222133"/>
          <w:szCs w:val="20"/>
          <w:shd w:val="clear" w:color="auto" w:fill="FFFFFF"/>
        </w:rPr>
        <w:t>removed</w:t>
      </w:r>
      <w:proofErr w:type="spellEnd"/>
      <w:r w:rsidRPr="006719DF">
        <w:rPr>
          <w:rFonts w:ascii="Open Sans" w:hAnsi="Open Sans" w:cs="Open Sans"/>
          <w:color w:val="222133"/>
          <w:szCs w:val="20"/>
          <w:shd w:val="clear" w:color="auto" w:fill="FFFFFF"/>
        </w:rPr>
        <w:t xml:space="preserve"> out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RFQ?</w:t>
      </w:r>
    </w:p>
    <w:p w14:paraId="4417F299"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p>
    <w:p w14:paraId="65C2B77D"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13.</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Chapter</w:t>
      </w:r>
      <w:proofErr w:type="spellEnd"/>
      <w:r w:rsidRPr="006719DF">
        <w:rPr>
          <w:rFonts w:ascii="Open Sans" w:hAnsi="Open Sans" w:cs="Open Sans"/>
          <w:color w:val="222133"/>
          <w:szCs w:val="20"/>
          <w:shd w:val="clear" w:color="auto" w:fill="FFFFFF"/>
        </w:rPr>
        <w:t xml:space="preserve"> 3.2.6 - H. </w:t>
      </w:r>
      <w:proofErr w:type="spellStart"/>
      <w:r w:rsidRPr="006719DF">
        <w:rPr>
          <w:rFonts w:ascii="Open Sans" w:hAnsi="Open Sans" w:cs="Open Sans"/>
          <w:color w:val="222133"/>
          <w:szCs w:val="20"/>
          <w:shd w:val="clear" w:color="auto" w:fill="FFFFFF"/>
        </w:rPr>
        <w:t>Requirements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for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CONTROL SYSTEM:</w:t>
      </w:r>
    </w:p>
    <w:p w14:paraId="7A06236D" w14:textId="77777777" w:rsidR="006719DF"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w:t>
      </w:r>
      <w:r w:rsidRPr="006719DF">
        <w:rPr>
          <w:rFonts w:ascii="Open Sans" w:hAnsi="Open Sans" w:cs="Open Sans"/>
          <w:color w:val="222133"/>
          <w:szCs w:val="20"/>
          <w:shd w:val="clear" w:color="auto" w:fill="FFFFFF"/>
        </w:rPr>
        <w:tab/>
      </w:r>
      <w:proofErr w:type="spellStart"/>
      <w:r w:rsidRPr="006719DF">
        <w:rPr>
          <w:rFonts w:ascii="Open Sans" w:hAnsi="Open Sans" w:cs="Open Sans"/>
          <w:color w:val="222133"/>
          <w:szCs w:val="20"/>
          <w:shd w:val="clear" w:color="auto" w:fill="FFFFFF"/>
        </w:rPr>
        <w:t>Statement</w:t>
      </w:r>
      <w:proofErr w:type="spellEnd"/>
      <w:r w:rsidRPr="006719DF">
        <w:rPr>
          <w:rFonts w:ascii="Open Sans" w:hAnsi="Open Sans" w:cs="Open Sans"/>
          <w:color w:val="222133"/>
          <w:szCs w:val="20"/>
          <w:shd w:val="clear" w:color="auto" w:fill="FFFFFF"/>
        </w:rPr>
        <w:t xml:space="preserve"> RFQ: “in </w:t>
      </w:r>
      <w:proofErr w:type="spellStart"/>
      <w:r w:rsidRPr="006719DF">
        <w:rPr>
          <w:rFonts w:ascii="Open Sans" w:hAnsi="Open Sans" w:cs="Open Sans"/>
          <w:color w:val="222133"/>
          <w:szCs w:val="20"/>
          <w:shd w:val="clear" w:color="auto" w:fill="FFFFFF"/>
        </w:rPr>
        <w:t>accordance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with</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requirements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Directive</w:t>
      </w:r>
      <w:proofErr w:type="spellEnd"/>
      <w:r w:rsidRPr="006719DF">
        <w:rPr>
          <w:rFonts w:ascii="Open Sans" w:hAnsi="Open Sans" w:cs="Open Sans"/>
          <w:color w:val="222133"/>
          <w:szCs w:val="20"/>
          <w:shd w:val="clear" w:color="auto" w:fill="FFFFFF"/>
        </w:rPr>
        <w:t xml:space="preserve"> (EU) 2022/255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Information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Security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Act</w:t>
      </w:r>
      <w:proofErr w:type="spellEnd"/>
      <w:r w:rsidRPr="006719DF">
        <w:rPr>
          <w:rFonts w:ascii="Open Sans" w:hAnsi="Open Sans" w:cs="Open Sans"/>
          <w:color w:val="222133"/>
          <w:szCs w:val="20"/>
          <w:shd w:val="clear" w:color="auto" w:fill="FFFFFF"/>
        </w:rPr>
        <w:t xml:space="preserve"> (ZIvfV-1 - </w:t>
      </w:r>
      <w:proofErr w:type="spellStart"/>
      <w:r w:rsidRPr="006719DF">
        <w:rPr>
          <w:rFonts w:ascii="Open Sans" w:hAnsi="Open Sans" w:cs="Open Sans"/>
          <w:color w:val="222133"/>
          <w:szCs w:val="20"/>
          <w:shd w:val="clear" w:color="auto" w:fill="FFFFFF"/>
        </w:rPr>
        <w:t>Official</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Gazette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Republic</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of</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Slovenia</w:t>
      </w:r>
      <w:proofErr w:type="spellEnd"/>
      <w:r w:rsidRPr="006719DF">
        <w:rPr>
          <w:rFonts w:ascii="Open Sans" w:hAnsi="Open Sans" w:cs="Open Sans"/>
          <w:color w:val="222133"/>
          <w:szCs w:val="20"/>
          <w:shd w:val="clear" w:color="auto" w:fill="FFFFFF"/>
        </w:rPr>
        <w:t xml:space="preserve"> No. 40/2025)”</w:t>
      </w:r>
    </w:p>
    <w:p w14:paraId="0500DABE" w14:textId="588A17D0" w:rsidR="00F931AD" w:rsidRPr="006719DF" w:rsidRDefault="006719DF" w:rsidP="006719DF">
      <w:pPr>
        <w:keepNext/>
        <w:keepLines/>
        <w:spacing w:after="0" w:line="240" w:lineRule="auto"/>
        <w:jc w:val="both"/>
        <w:rPr>
          <w:rFonts w:ascii="Open Sans" w:hAnsi="Open Sans" w:cs="Open Sans"/>
          <w:color w:val="222133"/>
          <w:szCs w:val="20"/>
          <w:shd w:val="clear" w:color="auto" w:fill="FFFFFF"/>
        </w:rPr>
      </w:pPr>
      <w:r w:rsidRPr="006719DF">
        <w:rPr>
          <w:rFonts w:ascii="Open Sans" w:hAnsi="Open Sans" w:cs="Open Sans"/>
          <w:color w:val="222133"/>
          <w:szCs w:val="20"/>
          <w:shd w:val="clear" w:color="auto" w:fill="FFFFFF"/>
        </w:rPr>
        <w:t xml:space="preserve">Is it </w:t>
      </w:r>
      <w:proofErr w:type="spellStart"/>
      <w:r w:rsidRPr="006719DF">
        <w:rPr>
          <w:rFonts w:ascii="Open Sans" w:hAnsi="Open Sans" w:cs="Open Sans"/>
          <w:color w:val="222133"/>
          <w:szCs w:val="20"/>
          <w:shd w:val="clear" w:color="auto" w:fill="FFFFFF"/>
        </w:rPr>
        <w:t>possible</w:t>
      </w:r>
      <w:proofErr w:type="spellEnd"/>
      <w:r w:rsidRPr="006719DF">
        <w:rPr>
          <w:rFonts w:ascii="Open Sans" w:hAnsi="Open Sans" w:cs="Open Sans"/>
          <w:color w:val="222133"/>
          <w:szCs w:val="20"/>
          <w:shd w:val="clear" w:color="auto" w:fill="FFFFFF"/>
        </w:rPr>
        <w:t xml:space="preserve"> to </w:t>
      </w:r>
      <w:proofErr w:type="spellStart"/>
      <w:r w:rsidRPr="006719DF">
        <w:rPr>
          <w:rFonts w:ascii="Open Sans" w:hAnsi="Open Sans" w:cs="Open Sans"/>
          <w:color w:val="222133"/>
          <w:szCs w:val="20"/>
          <w:shd w:val="clear" w:color="auto" w:fill="FFFFFF"/>
        </w:rPr>
        <w:t>consider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the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smaller</w:t>
      </w:r>
      <w:proofErr w:type="spellEnd"/>
      <w:r w:rsidRPr="006719DF">
        <w:rPr>
          <w:rFonts w:ascii="Open Sans" w:hAnsi="Open Sans" w:cs="Open Sans"/>
          <w:color w:val="222133"/>
          <w:szCs w:val="20"/>
          <w:shd w:val="clear" w:color="auto" w:fill="FFFFFF"/>
        </w:rPr>
        <w:t xml:space="preserve"> pilot H2 </w:t>
      </w:r>
      <w:proofErr w:type="spellStart"/>
      <w:r w:rsidRPr="006719DF">
        <w:rPr>
          <w:rFonts w:ascii="Open Sans" w:hAnsi="Open Sans" w:cs="Open Sans"/>
          <w:color w:val="222133"/>
          <w:szCs w:val="20"/>
          <w:shd w:val="clear" w:color="auto" w:fill="FFFFFF"/>
        </w:rPr>
        <w:t>production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plant</w:t>
      </w:r>
      <w:proofErr w:type="spellEnd"/>
      <w:r w:rsidRPr="006719DF">
        <w:rPr>
          <w:rFonts w:ascii="Open Sans" w:hAnsi="Open Sans" w:cs="Open Sans"/>
          <w:color w:val="222133"/>
          <w:szCs w:val="20"/>
          <w:shd w:val="clear" w:color="auto" w:fill="FFFFFF"/>
        </w:rPr>
        <w:t xml:space="preserve"> as NON </w:t>
      </w:r>
      <w:proofErr w:type="spellStart"/>
      <w:r w:rsidRPr="006719DF">
        <w:rPr>
          <w:rFonts w:ascii="Open Sans" w:hAnsi="Open Sans" w:cs="Open Sans"/>
          <w:color w:val="222133"/>
          <w:szCs w:val="20"/>
          <w:shd w:val="clear" w:color="auto" w:fill="FFFFFF"/>
        </w:rPr>
        <w:t>critical</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infrastructure</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with</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isolated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operations</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and</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low</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risk</w:t>
      </w:r>
      <w:proofErr w:type="spellEnd"/>
      <w:r w:rsidRPr="006719DF">
        <w:rPr>
          <w:rFonts w:ascii="Open Sans" w:hAnsi="Open Sans" w:cs="Open Sans"/>
          <w:color w:val="222133"/>
          <w:szCs w:val="20"/>
          <w:shd w:val="clear" w:color="auto" w:fill="FFFFFF"/>
        </w:rPr>
        <w:t xml:space="preserve"> profile </w:t>
      </w:r>
      <w:proofErr w:type="spellStart"/>
      <w:r w:rsidRPr="006719DF">
        <w:rPr>
          <w:rFonts w:ascii="Open Sans" w:hAnsi="Open Sans" w:cs="Open Sans"/>
          <w:color w:val="222133"/>
          <w:szCs w:val="20"/>
          <w:shd w:val="clear" w:color="auto" w:fill="FFFFFF"/>
        </w:rPr>
        <w:t>which</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needs</w:t>
      </w:r>
      <w:proofErr w:type="spellEnd"/>
      <w:r w:rsidRPr="006719DF">
        <w:rPr>
          <w:rFonts w:ascii="Open Sans" w:hAnsi="Open Sans" w:cs="Open Sans"/>
          <w:color w:val="222133"/>
          <w:szCs w:val="20"/>
          <w:shd w:val="clear" w:color="auto" w:fill="FFFFFF"/>
        </w:rPr>
        <w:t xml:space="preserve"> to be </w:t>
      </w:r>
      <w:proofErr w:type="spellStart"/>
      <w:r w:rsidRPr="006719DF">
        <w:rPr>
          <w:rFonts w:ascii="Open Sans" w:hAnsi="Open Sans" w:cs="Open Sans"/>
          <w:color w:val="222133"/>
          <w:szCs w:val="20"/>
          <w:shd w:val="clear" w:color="auto" w:fill="FFFFFF"/>
        </w:rPr>
        <w:t>compliant</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with</w:t>
      </w:r>
      <w:proofErr w:type="spellEnd"/>
      <w:r w:rsidRPr="006719DF">
        <w:rPr>
          <w:rFonts w:ascii="Open Sans" w:hAnsi="Open Sans" w:cs="Open Sans"/>
          <w:color w:val="222133"/>
          <w:szCs w:val="20"/>
          <w:shd w:val="clear" w:color="auto" w:fill="FFFFFF"/>
        </w:rPr>
        <w:t xml:space="preserve"> standard </w:t>
      </w:r>
      <w:proofErr w:type="spellStart"/>
      <w:r w:rsidRPr="006719DF">
        <w:rPr>
          <w:rFonts w:ascii="Open Sans" w:hAnsi="Open Sans" w:cs="Open Sans"/>
          <w:color w:val="222133"/>
          <w:szCs w:val="20"/>
          <w:shd w:val="clear" w:color="auto" w:fill="FFFFFF"/>
        </w:rPr>
        <w:t>cyber</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security</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protection</w:t>
      </w:r>
      <w:proofErr w:type="spellEnd"/>
      <w:r w:rsidRPr="006719DF">
        <w:rPr>
          <w:rFonts w:ascii="Open Sans" w:hAnsi="Open Sans" w:cs="Open Sans"/>
          <w:color w:val="222133"/>
          <w:szCs w:val="20"/>
          <w:shd w:val="clear" w:color="auto" w:fill="FFFFFF"/>
        </w:rPr>
        <w:t xml:space="preserve"> </w:t>
      </w:r>
      <w:proofErr w:type="spellStart"/>
      <w:r w:rsidRPr="006719DF">
        <w:rPr>
          <w:rFonts w:ascii="Open Sans" w:hAnsi="Open Sans" w:cs="Open Sans"/>
          <w:color w:val="222133"/>
          <w:szCs w:val="20"/>
          <w:shd w:val="clear" w:color="auto" w:fill="FFFFFF"/>
        </w:rPr>
        <w:t>without</w:t>
      </w:r>
      <w:proofErr w:type="spellEnd"/>
      <w:r w:rsidRPr="006719DF">
        <w:rPr>
          <w:rFonts w:ascii="Open Sans" w:hAnsi="Open Sans" w:cs="Open Sans"/>
          <w:color w:val="222133"/>
          <w:szCs w:val="20"/>
          <w:shd w:val="clear" w:color="auto" w:fill="FFFFFF"/>
        </w:rPr>
        <w:t xml:space="preserve"> NIS2 </w:t>
      </w:r>
      <w:proofErr w:type="spellStart"/>
      <w:r w:rsidRPr="006719DF">
        <w:rPr>
          <w:rFonts w:ascii="Open Sans" w:hAnsi="Open Sans" w:cs="Open Sans"/>
          <w:color w:val="222133"/>
          <w:szCs w:val="20"/>
          <w:shd w:val="clear" w:color="auto" w:fill="FFFFFF"/>
        </w:rPr>
        <w:t>requirements</w:t>
      </w:r>
      <w:proofErr w:type="spellEnd"/>
      <w:r w:rsidRPr="006719DF">
        <w:rPr>
          <w:rFonts w:ascii="Open Sans" w:hAnsi="Open Sans" w:cs="Open Sans"/>
          <w:color w:val="222133"/>
          <w:szCs w:val="20"/>
          <w:shd w:val="clear" w:color="auto" w:fill="FFFFFF"/>
        </w:rPr>
        <w:t>?</w:t>
      </w:r>
    </w:p>
    <w:p w14:paraId="3637C09E" w14:textId="3BECB4C9" w:rsidR="00F931AD" w:rsidRPr="006719DF" w:rsidRDefault="00F931AD" w:rsidP="006719DF">
      <w:pPr>
        <w:keepNext/>
        <w:keepLines/>
        <w:spacing w:after="0" w:line="240" w:lineRule="auto"/>
        <w:jc w:val="both"/>
        <w:rPr>
          <w:rFonts w:ascii="Open Sans" w:eastAsia="@Arial Unicode MS" w:hAnsi="Open Sans" w:cs="Open Sans"/>
          <w:b/>
          <w:bCs/>
          <w:color w:val="FF0000"/>
          <w:szCs w:val="20"/>
        </w:rPr>
      </w:pPr>
    </w:p>
    <w:p w14:paraId="731F53A9" w14:textId="77777777" w:rsidR="006719DF" w:rsidRPr="006719DF" w:rsidRDefault="006719DF" w:rsidP="006719DF">
      <w:pPr>
        <w:keepNext/>
        <w:keepLines/>
        <w:spacing w:after="0" w:line="240" w:lineRule="auto"/>
        <w:jc w:val="both"/>
        <w:rPr>
          <w:rFonts w:ascii="Open Sans" w:hAnsi="Open Sans" w:cs="Open Sans"/>
          <w:i/>
          <w:szCs w:val="20"/>
        </w:rPr>
      </w:pPr>
      <w:r w:rsidRPr="006719DF">
        <w:rPr>
          <w:rFonts w:ascii="Open Sans" w:hAnsi="Open Sans" w:cs="Open Sans"/>
          <w:b/>
          <w:bCs/>
          <w:iCs/>
          <w:szCs w:val="20"/>
        </w:rPr>
        <w:t>V kolikor je naročnik pravilno razumel postavljeno vprašanje potencialnega ponudnika podaja prevod vprašanj in naslednje odgovore:</w:t>
      </w:r>
    </w:p>
    <w:p w14:paraId="48496BF7" w14:textId="77777777" w:rsidR="006719DF" w:rsidRPr="006719DF" w:rsidRDefault="006719DF" w:rsidP="006719DF">
      <w:pPr>
        <w:keepNext/>
        <w:keepLines/>
        <w:spacing w:after="0" w:line="240" w:lineRule="auto"/>
        <w:rPr>
          <w:rFonts w:ascii="Open Sans" w:hAnsi="Open Sans" w:cs="Open Sans"/>
          <w:szCs w:val="20"/>
          <w:lang w:eastAsia="en-US"/>
        </w:rPr>
      </w:pPr>
    </w:p>
    <w:p w14:paraId="43BFB0E1"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xml:space="preserve">1. Glede na to, da naročnik zagotavlja sistem požarnega alarma, ali naročnik pripravi tudi načrt požarne varnosti? </w:t>
      </w:r>
    </w:p>
    <w:p w14:paraId="2BF192E3" w14:textId="77777777" w:rsidR="006719DF" w:rsidRPr="006719DF" w:rsidRDefault="006719DF" w:rsidP="006719DF">
      <w:pPr>
        <w:keepNext/>
        <w:keepLines/>
        <w:spacing w:after="0" w:line="240" w:lineRule="auto"/>
        <w:rPr>
          <w:rFonts w:ascii="Open Sans" w:hAnsi="Open Sans" w:cs="Open Sans"/>
          <w:szCs w:val="20"/>
          <w:lang w:eastAsia="en-US"/>
        </w:rPr>
      </w:pPr>
    </w:p>
    <w:p w14:paraId="6D9CDE90" w14:textId="77777777" w:rsidR="006719DF" w:rsidRPr="006719DF" w:rsidRDefault="006719DF" w:rsidP="006719DF">
      <w:pPr>
        <w:keepNext/>
        <w:keepLines/>
        <w:spacing w:after="0" w:line="240" w:lineRule="auto"/>
        <w:rPr>
          <w:rFonts w:ascii="Open Sans" w:hAnsi="Open Sans" w:cs="Open Sans"/>
          <w:color w:val="FF0000"/>
          <w:szCs w:val="20"/>
          <w:lang w:eastAsia="en-US"/>
        </w:rPr>
      </w:pPr>
      <w:r w:rsidRPr="006719DF">
        <w:rPr>
          <w:rFonts w:ascii="Open Sans" w:hAnsi="Open Sans" w:cs="Open Sans"/>
          <w:color w:val="FF0000"/>
          <w:szCs w:val="20"/>
          <w:lang w:eastAsia="en-US"/>
        </w:rPr>
        <w:t>ODGOVOR: Načrt požarnega varovanja pripravi naročnik.</w:t>
      </w:r>
    </w:p>
    <w:p w14:paraId="36131AD2" w14:textId="77777777" w:rsidR="006719DF" w:rsidRPr="006719DF" w:rsidRDefault="006719DF" w:rsidP="006719DF">
      <w:pPr>
        <w:keepNext/>
        <w:keepLines/>
        <w:spacing w:after="0" w:line="240" w:lineRule="auto"/>
        <w:rPr>
          <w:rFonts w:ascii="Open Sans" w:hAnsi="Open Sans" w:cs="Open Sans"/>
          <w:szCs w:val="20"/>
          <w:lang w:eastAsia="en-US"/>
        </w:rPr>
      </w:pPr>
    </w:p>
    <w:p w14:paraId="15F8C255"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2. Razpisna dokumentacija ne določa zahteve za zaščito pred strelo. Ali naročnik izvede enako kot ozemljitev ali je to obveznost izvajalca?</w:t>
      </w:r>
    </w:p>
    <w:p w14:paraId="0343FAC5" w14:textId="77777777" w:rsidR="006719DF" w:rsidRPr="006719DF" w:rsidRDefault="006719DF" w:rsidP="006719DF">
      <w:pPr>
        <w:keepNext/>
        <w:keepLines/>
        <w:spacing w:after="0" w:line="240" w:lineRule="auto"/>
        <w:rPr>
          <w:rFonts w:ascii="Open Sans" w:hAnsi="Open Sans" w:cs="Open Sans"/>
          <w:szCs w:val="20"/>
          <w:lang w:eastAsia="en-US"/>
        </w:rPr>
      </w:pPr>
    </w:p>
    <w:p w14:paraId="61F7FA68" w14:textId="4B06FAF7" w:rsidR="006719DF" w:rsidRPr="006719DF" w:rsidRDefault="006719DF" w:rsidP="006719DF">
      <w:pPr>
        <w:keepNext/>
        <w:keepLines/>
        <w:spacing w:after="0" w:line="240" w:lineRule="auto"/>
        <w:rPr>
          <w:rFonts w:ascii="Open Sans" w:hAnsi="Open Sans" w:cs="Open Sans"/>
          <w:color w:val="FF0000"/>
          <w:szCs w:val="20"/>
          <w:lang w:eastAsia="en-US"/>
        </w:rPr>
      </w:pPr>
      <w:r w:rsidRPr="006719DF">
        <w:rPr>
          <w:rFonts w:ascii="Open Sans" w:hAnsi="Open Sans" w:cs="Open Sans"/>
          <w:color w:val="FF0000"/>
          <w:szCs w:val="20"/>
          <w:lang w:eastAsia="en-US"/>
        </w:rPr>
        <w:t xml:space="preserve">ODGOVOR:  Izdelava načrta in izvedba varovanja pred udarom strele sta obveznost naročnika. </w:t>
      </w:r>
    </w:p>
    <w:p w14:paraId="014E5363" w14:textId="77777777" w:rsidR="006719DF" w:rsidRPr="006719DF" w:rsidRDefault="006719DF" w:rsidP="006719DF">
      <w:pPr>
        <w:keepNext/>
        <w:keepLines/>
        <w:spacing w:after="0" w:line="240" w:lineRule="auto"/>
        <w:rPr>
          <w:rFonts w:ascii="Open Sans" w:hAnsi="Open Sans" w:cs="Open Sans"/>
          <w:szCs w:val="20"/>
          <w:lang w:eastAsia="en-US"/>
        </w:rPr>
      </w:pPr>
    </w:p>
    <w:p w14:paraId="34E19ACA"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3. Naročnika vljudno prosimo, da posreduje naslednje informacije. Podatki pomembno vplivajo na ceno.</w:t>
      </w:r>
    </w:p>
    <w:p w14:paraId="4DFBF619" w14:textId="77777777" w:rsidR="006719DF" w:rsidRPr="006719DF" w:rsidRDefault="006719DF" w:rsidP="006719DF">
      <w:pPr>
        <w:keepNext/>
        <w:keepLines/>
        <w:spacing w:after="0" w:line="240" w:lineRule="auto"/>
        <w:rPr>
          <w:rFonts w:ascii="Open Sans" w:hAnsi="Open Sans" w:cs="Open Sans"/>
          <w:szCs w:val="20"/>
          <w:lang w:eastAsia="en-US"/>
        </w:rPr>
      </w:pPr>
    </w:p>
    <w:p w14:paraId="561D03B2"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Moč trifaznega kratkega stika - (</w:t>
      </w:r>
      <w:proofErr w:type="spellStart"/>
      <w:r w:rsidRPr="006719DF">
        <w:rPr>
          <w:rFonts w:ascii="Open Sans" w:hAnsi="Open Sans" w:cs="Open Sans"/>
          <w:szCs w:val="20"/>
          <w:lang w:eastAsia="en-US"/>
        </w:rPr>
        <w:t>maks</w:t>
      </w:r>
      <w:proofErr w:type="spellEnd"/>
      <w:r w:rsidRPr="006719DF">
        <w:rPr>
          <w:rFonts w:ascii="Open Sans" w:hAnsi="Open Sans" w:cs="Open Sans"/>
          <w:szCs w:val="20"/>
          <w:lang w:eastAsia="en-US"/>
        </w:rPr>
        <w:t>. in min.),</w:t>
      </w:r>
    </w:p>
    <w:p w14:paraId="3223A752"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Začetni simetrični kratkostični tok - (</w:t>
      </w:r>
      <w:proofErr w:type="spellStart"/>
      <w:r w:rsidRPr="006719DF">
        <w:rPr>
          <w:rFonts w:ascii="Open Sans" w:hAnsi="Open Sans" w:cs="Open Sans"/>
          <w:szCs w:val="20"/>
          <w:lang w:eastAsia="en-US"/>
        </w:rPr>
        <w:t>maks</w:t>
      </w:r>
      <w:proofErr w:type="spellEnd"/>
      <w:r w:rsidRPr="006719DF">
        <w:rPr>
          <w:rFonts w:ascii="Open Sans" w:hAnsi="Open Sans" w:cs="Open Sans"/>
          <w:szCs w:val="20"/>
          <w:lang w:eastAsia="en-US"/>
        </w:rPr>
        <w:t>. in min.),</w:t>
      </w:r>
    </w:p>
    <w:p w14:paraId="1CD6BE99"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Razmerje R/X na PCC (ali kot kratkega stika ψ v °) - (</w:t>
      </w:r>
      <w:proofErr w:type="spellStart"/>
      <w:r w:rsidRPr="006719DF">
        <w:rPr>
          <w:rFonts w:ascii="Open Sans" w:hAnsi="Open Sans" w:cs="Open Sans"/>
          <w:szCs w:val="20"/>
          <w:lang w:eastAsia="en-US"/>
        </w:rPr>
        <w:t>maks</w:t>
      </w:r>
      <w:proofErr w:type="spellEnd"/>
      <w:r w:rsidRPr="006719DF">
        <w:rPr>
          <w:rFonts w:ascii="Open Sans" w:hAnsi="Open Sans" w:cs="Open Sans"/>
          <w:szCs w:val="20"/>
          <w:lang w:eastAsia="en-US"/>
        </w:rPr>
        <w:t>. in min.)</w:t>
      </w:r>
    </w:p>
    <w:p w14:paraId="755AA3D5" w14:textId="77777777" w:rsidR="006719DF" w:rsidRPr="006719DF" w:rsidRDefault="006719DF" w:rsidP="006719DF">
      <w:pPr>
        <w:keepNext/>
        <w:keepLines/>
        <w:spacing w:after="0" w:line="240" w:lineRule="auto"/>
        <w:rPr>
          <w:rFonts w:ascii="Open Sans" w:hAnsi="Open Sans" w:cs="Open Sans"/>
          <w:szCs w:val="20"/>
          <w:lang w:eastAsia="en-US"/>
        </w:rPr>
      </w:pPr>
    </w:p>
    <w:p w14:paraId="314C21AF"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color w:val="FF0000"/>
          <w:szCs w:val="20"/>
          <w:lang w:eastAsia="en-US"/>
        </w:rPr>
        <w:t xml:space="preserve">ODGOVOR:  Elektro distributer s podatki ne razpolaga. </w:t>
      </w:r>
    </w:p>
    <w:p w14:paraId="50B5016D" w14:textId="77777777" w:rsidR="006719DF" w:rsidRPr="006719DF" w:rsidRDefault="006719DF" w:rsidP="006719DF">
      <w:pPr>
        <w:keepNext/>
        <w:keepLines/>
        <w:spacing w:after="0" w:line="240" w:lineRule="auto"/>
        <w:rPr>
          <w:rFonts w:ascii="Open Sans" w:hAnsi="Open Sans" w:cs="Open Sans"/>
          <w:szCs w:val="20"/>
          <w:lang w:eastAsia="en-US"/>
        </w:rPr>
      </w:pPr>
    </w:p>
    <w:p w14:paraId="4B049E0B"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4. Zahteva glede odzivnega časa usmernika ni tehnično stroga (≤ 20 ns). To se bo odrazilo pri odzivni frekvenci 50 kHz in s tem veliko višji preklopni frekvenci, kar tehnično ni potrebno.</w:t>
      </w:r>
    </w:p>
    <w:p w14:paraId="0B2FF7F9"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Naročnika prosimo, da namesto tega uvede zahteve glede odzivnega časa na sistemski ravni, ki so varnostno pomembne.</w:t>
      </w:r>
    </w:p>
    <w:p w14:paraId="4A48B51E"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Čas cikla vmesnika vodila 100 ms</w:t>
      </w:r>
    </w:p>
    <w:p w14:paraId="62591970"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Popolna posodobitev sistema 500 ms</w:t>
      </w:r>
    </w:p>
    <w:p w14:paraId="0F31B9DA"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Odzivni časi za nadzor enosmernega toka 500 ms</w:t>
      </w:r>
    </w:p>
    <w:p w14:paraId="01B3A3B6"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Odzivni časi za nadzor izmeničnega toka 5 s</w:t>
      </w:r>
    </w:p>
    <w:p w14:paraId="639C237B" w14:textId="77777777" w:rsidR="006719DF" w:rsidRPr="006719DF" w:rsidRDefault="006719DF" w:rsidP="006719DF">
      <w:pPr>
        <w:keepNext/>
        <w:keepLines/>
        <w:spacing w:after="0" w:line="240" w:lineRule="auto"/>
        <w:rPr>
          <w:rFonts w:ascii="Open Sans" w:hAnsi="Open Sans" w:cs="Open Sans"/>
          <w:szCs w:val="20"/>
          <w:lang w:eastAsia="en-US"/>
        </w:rPr>
      </w:pPr>
    </w:p>
    <w:p w14:paraId="6F6C595D" w14:textId="0EC976F8" w:rsidR="002229A8" w:rsidRPr="002229A8" w:rsidRDefault="006719DF" w:rsidP="002229A8">
      <w:pPr>
        <w:spacing w:after="0" w:line="240" w:lineRule="auto"/>
        <w:jc w:val="both"/>
        <w:rPr>
          <w:rFonts w:ascii="Open Sans" w:hAnsi="Open Sans" w:cs="Open Sans"/>
          <w:b/>
          <w:bCs/>
          <w:szCs w:val="20"/>
        </w:rPr>
      </w:pPr>
      <w:r w:rsidRPr="006719DF">
        <w:rPr>
          <w:rFonts w:ascii="Open Sans" w:hAnsi="Open Sans" w:cs="Open Sans"/>
          <w:color w:val="FF0000"/>
          <w:szCs w:val="20"/>
          <w:lang w:eastAsia="en-US"/>
        </w:rPr>
        <w:t>ODGOVOR:  Naročnik potrjuje predlagane parametre usmernika.</w:t>
      </w:r>
      <w:r w:rsidR="002229A8" w:rsidRPr="002229A8">
        <w:rPr>
          <w:rFonts w:ascii="Open Sans" w:hAnsi="Open Sans" w:cs="Open Sans"/>
          <w:color w:val="FF0000"/>
          <w:szCs w:val="20"/>
        </w:rPr>
        <w:t xml:space="preserve"> </w:t>
      </w:r>
      <w:bookmarkStart w:id="2" w:name="_Hlk211583679"/>
      <w:r w:rsidR="002B5B12" w:rsidRPr="002229A8">
        <w:rPr>
          <w:rFonts w:ascii="Open Sans" w:hAnsi="Open Sans" w:cs="Open Sans"/>
          <w:b/>
          <w:bCs/>
          <w:color w:val="FF0000"/>
          <w:szCs w:val="20"/>
        </w:rPr>
        <w:t>Naročnik objavlja novo TABELO TEHNIČNIH PODATKOV z dne 1</w:t>
      </w:r>
      <w:r w:rsidR="002B5B12">
        <w:rPr>
          <w:rFonts w:ascii="Open Sans" w:hAnsi="Open Sans" w:cs="Open Sans"/>
          <w:b/>
          <w:bCs/>
          <w:color w:val="FF0000"/>
          <w:szCs w:val="20"/>
        </w:rPr>
        <w:t>7</w:t>
      </w:r>
      <w:r w:rsidR="002B5B12" w:rsidRPr="002229A8">
        <w:rPr>
          <w:rFonts w:ascii="Open Sans" w:hAnsi="Open Sans" w:cs="Open Sans"/>
          <w:b/>
          <w:bCs/>
          <w:color w:val="FF0000"/>
          <w:szCs w:val="20"/>
        </w:rPr>
        <w:t xml:space="preserve">. </w:t>
      </w:r>
      <w:r w:rsidR="002B5B12">
        <w:rPr>
          <w:rFonts w:ascii="Open Sans" w:hAnsi="Open Sans" w:cs="Open Sans"/>
          <w:b/>
          <w:bCs/>
          <w:color w:val="FF0000"/>
          <w:szCs w:val="20"/>
        </w:rPr>
        <w:t>10</w:t>
      </w:r>
      <w:r w:rsidR="002B5B12" w:rsidRPr="002229A8">
        <w:rPr>
          <w:rFonts w:ascii="Open Sans" w:hAnsi="Open Sans" w:cs="Open Sans"/>
          <w:b/>
          <w:bCs/>
          <w:color w:val="FF0000"/>
          <w:szCs w:val="20"/>
        </w:rPr>
        <w:t>. 2025, ki je priloga tega pojasnila.</w:t>
      </w:r>
    </w:p>
    <w:bookmarkEnd w:id="2"/>
    <w:p w14:paraId="7809FF86" w14:textId="2AAD2705" w:rsidR="006719DF" w:rsidRPr="006719DF" w:rsidRDefault="006719DF" w:rsidP="006719DF">
      <w:pPr>
        <w:keepNext/>
        <w:keepLines/>
        <w:spacing w:after="0" w:line="240" w:lineRule="auto"/>
        <w:rPr>
          <w:rFonts w:ascii="Open Sans" w:hAnsi="Open Sans" w:cs="Open Sans"/>
          <w:color w:val="FF0000"/>
          <w:szCs w:val="20"/>
          <w:lang w:eastAsia="en-US"/>
        </w:rPr>
      </w:pPr>
    </w:p>
    <w:p w14:paraId="329CA05B" w14:textId="77777777" w:rsidR="006719DF" w:rsidRPr="006719DF" w:rsidRDefault="006719DF" w:rsidP="006719DF">
      <w:pPr>
        <w:keepNext/>
        <w:keepLines/>
        <w:spacing w:after="0" w:line="240" w:lineRule="auto"/>
        <w:rPr>
          <w:rFonts w:ascii="Open Sans" w:hAnsi="Open Sans" w:cs="Open Sans"/>
          <w:szCs w:val="20"/>
          <w:lang w:eastAsia="en-US"/>
        </w:rPr>
      </w:pPr>
    </w:p>
    <w:p w14:paraId="3DC09375"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xml:space="preserve">5. V tabeli s tehničnimi podatki za usmernik je zahteva </w:t>
      </w:r>
      <w:proofErr w:type="spellStart"/>
      <w:r w:rsidRPr="006719DF">
        <w:rPr>
          <w:rFonts w:ascii="Open Sans" w:hAnsi="Open Sans" w:cs="Open Sans"/>
          <w:szCs w:val="20"/>
          <w:lang w:eastAsia="en-US"/>
        </w:rPr>
        <w:t>THDi</w:t>
      </w:r>
      <w:proofErr w:type="spellEnd"/>
      <w:r w:rsidRPr="006719DF">
        <w:rPr>
          <w:rFonts w:ascii="Open Sans" w:hAnsi="Open Sans" w:cs="Open Sans"/>
          <w:szCs w:val="20"/>
          <w:lang w:eastAsia="en-US"/>
        </w:rPr>
        <w:t xml:space="preserve"> ≤ 3 %. Menimo, da je ta vrednost podatek </w:t>
      </w:r>
      <w:proofErr w:type="spellStart"/>
      <w:r w:rsidRPr="006719DF">
        <w:rPr>
          <w:rFonts w:ascii="Open Sans" w:hAnsi="Open Sans" w:cs="Open Sans"/>
          <w:szCs w:val="20"/>
          <w:lang w:eastAsia="en-US"/>
        </w:rPr>
        <w:t>THDv</w:t>
      </w:r>
      <w:proofErr w:type="spellEnd"/>
      <w:r w:rsidRPr="006719DF">
        <w:rPr>
          <w:rFonts w:ascii="Open Sans" w:hAnsi="Open Sans" w:cs="Open Sans"/>
          <w:szCs w:val="20"/>
          <w:lang w:eastAsia="en-US"/>
        </w:rPr>
        <w:t xml:space="preserve">, zato prosimo stranko, da spremeni zahtevo na </w:t>
      </w:r>
      <w:proofErr w:type="spellStart"/>
      <w:r w:rsidRPr="006719DF">
        <w:rPr>
          <w:rFonts w:ascii="Open Sans" w:hAnsi="Open Sans" w:cs="Open Sans"/>
          <w:szCs w:val="20"/>
          <w:lang w:eastAsia="en-US"/>
        </w:rPr>
        <w:t>THDi</w:t>
      </w:r>
      <w:proofErr w:type="spellEnd"/>
      <w:r w:rsidRPr="006719DF">
        <w:rPr>
          <w:rFonts w:ascii="Open Sans" w:hAnsi="Open Sans" w:cs="Open Sans"/>
          <w:szCs w:val="20"/>
          <w:lang w:eastAsia="en-US"/>
        </w:rPr>
        <w:t xml:space="preserve"> ≤ 7 %.</w:t>
      </w:r>
    </w:p>
    <w:p w14:paraId="1FE5C586" w14:textId="77777777" w:rsidR="006719DF" w:rsidRPr="006719DF" w:rsidRDefault="006719DF" w:rsidP="006719DF">
      <w:pPr>
        <w:keepNext/>
        <w:keepLines/>
        <w:spacing w:after="0" w:line="240" w:lineRule="auto"/>
        <w:rPr>
          <w:rFonts w:ascii="Open Sans" w:hAnsi="Open Sans" w:cs="Open Sans"/>
          <w:szCs w:val="20"/>
          <w:lang w:eastAsia="en-US"/>
        </w:rPr>
      </w:pPr>
    </w:p>
    <w:p w14:paraId="251CBD5A" w14:textId="52E8303A" w:rsidR="002229A8" w:rsidRPr="002229A8" w:rsidRDefault="006719DF" w:rsidP="002229A8">
      <w:pPr>
        <w:keepNext/>
        <w:keepLines/>
        <w:spacing w:after="0" w:line="240" w:lineRule="auto"/>
        <w:jc w:val="both"/>
        <w:rPr>
          <w:rFonts w:ascii="Open Sans" w:hAnsi="Open Sans" w:cs="Open Sans"/>
          <w:b/>
          <w:bCs/>
          <w:color w:val="FF0000"/>
          <w:szCs w:val="20"/>
          <w:lang w:eastAsia="en-US"/>
        </w:rPr>
      </w:pPr>
      <w:r w:rsidRPr="006719DF">
        <w:rPr>
          <w:rFonts w:ascii="Open Sans" w:hAnsi="Open Sans" w:cs="Open Sans"/>
          <w:color w:val="FF0000"/>
          <w:szCs w:val="20"/>
          <w:lang w:eastAsia="en-US"/>
        </w:rPr>
        <w:t xml:space="preserve">ODGOVOR:  Naročnik se strinja, da je za delovanje </w:t>
      </w:r>
      <w:proofErr w:type="spellStart"/>
      <w:r w:rsidRPr="006719DF">
        <w:rPr>
          <w:rFonts w:ascii="Open Sans" w:hAnsi="Open Sans" w:cs="Open Sans"/>
          <w:color w:val="FF0000"/>
          <w:szCs w:val="20"/>
          <w:lang w:eastAsia="en-US"/>
        </w:rPr>
        <w:t>elektrolizerja</w:t>
      </w:r>
      <w:proofErr w:type="spellEnd"/>
      <w:r w:rsidRPr="006719DF">
        <w:rPr>
          <w:rFonts w:ascii="Open Sans" w:hAnsi="Open Sans" w:cs="Open Sans"/>
          <w:color w:val="FF0000"/>
          <w:szCs w:val="20"/>
          <w:lang w:eastAsia="en-US"/>
        </w:rPr>
        <w:t xml:space="preserve"> pomembno skupno </w:t>
      </w:r>
      <w:proofErr w:type="spellStart"/>
      <w:r w:rsidRPr="006719DF">
        <w:rPr>
          <w:rFonts w:ascii="Open Sans" w:hAnsi="Open Sans" w:cs="Open Sans"/>
          <w:color w:val="FF0000"/>
          <w:szCs w:val="20"/>
          <w:lang w:eastAsia="en-US"/>
        </w:rPr>
        <w:t>harmionično</w:t>
      </w:r>
      <w:proofErr w:type="spellEnd"/>
      <w:r w:rsidRPr="006719DF">
        <w:rPr>
          <w:rFonts w:ascii="Open Sans" w:hAnsi="Open Sans" w:cs="Open Sans"/>
          <w:color w:val="FF0000"/>
          <w:szCs w:val="20"/>
          <w:lang w:eastAsia="en-US"/>
        </w:rPr>
        <w:t xml:space="preserve"> popačenje napetosti (Total </w:t>
      </w:r>
      <w:proofErr w:type="spellStart"/>
      <w:r w:rsidRPr="006719DF">
        <w:rPr>
          <w:rFonts w:ascii="Open Sans" w:hAnsi="Open Sans" w:cs="Open Sans"/>
          <w:color w:val="FF0000"/>
          <w:szCs w:val="20"/>
          <w:lang w:eastAsia="en-US"/>
        </w:rPr>
        <w:t>harmonic</w:t>
      </w:r>
      <w:proofErr w:type="spellEnd"/>
      <w:r w:rsidRPr="006719DF">
        <w:rPr>
          <w:rFonts w:ascii="Open Sans" w:hAnsi="Open Sans" w:cs="Open Sans"/>
          <w:color w:val="FF0000"/>
          <w:szCs w:val="20"/>
          <w:lang w:eastAsia="en-US"/>
        </w:rPr>
        <w:t xml:space="preserve"> </w:t>
      </w:r>
      <w:proofErr w:type="spellStart"/>
      <w:r w:rsidRPr="006719DF">
        <w:rPr>
          <w:rFonts w:ascii="Open Sans" w:hAnsi="Open Sans" w:cs="Open Sans"/>
          <w:color w:val="FF0000"/>
          <w:szCs w:val="20"/>
          <w:lang w:eastAsia="en-US"/>
        </w:rPr>
        <w:t>distrortion</w:t>
      </w:r>
      <w:proofErr w:type="spellEnd"/>
      <w:r w:rsidRPr="006719DF">
        <w:rPr>
          <w:rFonts w:ascii="Open Sans" w:hAnsi="Open Sans" w:cs="Open Sans"/>
          <w:color w:val="FF0000"/>
          <w:szCs w:val="20"/>
          <w:lang w:eastAsia="en-US"/>
        </w:rPr>
        <w:t xml:space="preserve"> </w:t>
      </w:r>
      <w:proofErr w:type="spellStart"/>
      <w:r w:rsidRPr="006719DF">
        <w:rPr>
          <w:rFonts w:ascii="Open Sans" w:hAnsi="Open Sans" w:cs="Open Sans"/>
          <w:color w:val="FF0000"/>
          <w:szCs w:val="20"/>
          <w:lang w:eastAsia="en-US"/>
        </w:rPr>
        <w:t>of</w:t>
      </w:r>
      <w:proofErr w:type="spellEnd"/>
      <w:r w:rsidRPr="006719DF">
        <w:rPr>
          <w:rFonts w:ascii="Open Sans" w:hAnsi="Open Sans" w:cs="Open Sans"/>
          <w:color w:val="FF0000"/>
          <w:szCs w:val="20"/>
          <w:lang w:eastAsia="en-US"/>
        </w:rPr>
        <w:t xml:space="preserve"> </w:t>
      </w:r>
      <w:proofErr w:type="spellStart"/>
      <w:r w:rsidRPr="006719DF">
        <w:rPr>
          <w:rFonts w:ascii="Open Sans" w:hAnsi="Open Sans" w:cs="Open Sans"/>
          <w:color w:val="FF0000"/>
          <w:szCs w:val="20"/>
          <w:lang w:eastAsia="en-US"/>
        </w:rPr>
        <w:t>Voltage</w:t>
      </w:r>
      <w:proofErr w:type="spellEnd"/>
      <w:r w:rsidRPr="006719DF">
        <w:rPr>
          <w:rFonts w:ascii="Open Sans" w:hAnsi="Open Sans" w:cs="Open Sans"/>
          <w:color w:val="FF0000"/>
          <w:szCs w:val="20"/>
          <w:lang w:eastAsia="en-US"/>
        </w:rPr>
        <w:t xml:space="preserve">) zato popravlja zahtevek pri usmerniku. </w:t>
      </w:r>
      <w:r w:rsidR="005B29D3">
        <w:rPr>
          <w:rFonts w:ascii="Open Sans" w:hAnsi="Open Sans" w:cs="Open Sans"/>
          <w:color w:val="FF0000"/>
          <w:szCs w:val="20"/>
          <w:lang w:eastAsia="en-US"/>
        </w:rPr>
        <w:t>Zmanjša se zahteva za v</w:t>
      </w:r>
      <w:r w:rsidRPr="006719DF">
        <w:rPr>
          <w:rFonts w:ascii="Open Sans" w:hAnsi="Open Sans" w:cs="Open Sans"/>
          <w:color w:val="FF0000"/>
          <w:szCs w:val="20"/>
          <w:lang w:eastAsia="en-US"/>
        </w:rPr>
        <w:t xml:space="preserve">rednost </w:t>
      </w:r>
      <w:proofErr w:type="spellStart"/>
      <w:r w:rsidRPr="006719DF">
        <w:rPr>
          <w:rFonts w:ascii="Open Sans" w:hAnsi="Open Sans" w:cs="Open Sans"/>
          <w:color w:val="FF0000"/>
          <w:szCs w:val="20"/>
          <w:lang w:eastAsia="en-US"/>
        </w:rPr>
        <w:t>THDi</w:t>
      </w:r>
      <w:proofErr w:type="spellEnd"/>
      <w:r w:rsidRPr="006719DF">
        <w:rPr>
          <w:rFonts w:ascii="Open Sans" w:hAnsi="Open Sans" w:cs="Open Sans"/>
          <w:color w:val="FF0000"/>
          <w:szCs w:val="20"/>
          <w:lang w:eastAsia="en-US"/>
        </w:rPr>
        <w:t xml:space="preserve"> ≤ </w:t>
      </w:r>
      <w:r w:rsidR="005B29D3">
        <w:rPr>
          <w:rFonts w:ascii="Open Sans" w:hAnsi="Open Sans" w:cs="Open Sans"/>
          <w:color w:val="FF0000"/>
          <w:szCs w:val="20"/>
          <w:lang w:eastAsia="en-US"/>
        </w:rPr>
        <w:t>7</w:t>
      </w:r>
      <w:r w:rsidRPr="006719DF">
        <w:rPr>
          <w:rFonts w:ascii="Open Sans" w:hAnsi="Open Sans" w:cs="Open Sans"/>
          <w:color w:val="FF0000"/>
          <w:szCs w:val="20"/>
          <w:lang w:eastAsia="en-US"/>
        </w:rPr>
        <w:t>%</w:t>
      </w:r>
      <w:r w:rsidR="005B29D3">
        <w:rPr>
          <w:rFonts w:ascii="Open Sans" w:hAnsi="Open Sans" w:cs="Open Sans"/>
          <w:color w:val="FF0000"/>
          <w:szCs w:val="20"/>
          <w:lang w:eastAsia="en-US"/>
        </w:rPr>
        <w:t xml:space="preserve"> in  doda </w:t>
      </w:r>
      <w:r w:rsidRPr="006719DF">
        <w:rPr>
          <w:rFonts w:ascii="Open Sans" w:hAnsi="Open Sans" w:cs="Open Sans"/>
          <w:color w:val="FF0000"/>
          <w:szCs w:val="20"/>
          <w:lang w:eastAsia="en-US"/>
        </w:rPr>
        <w:t xml:space="preserve"> vrednost </w:t>
      </w:r>
      <w:proofErr w:type="spellStart"/>
      <w:r w:rsidRPr="006719DF">
        <w:rPr>
          <w:rFonts w:ascii="Open Sans" w:hAnsi="Open Sans" w:cs="Open Sans"/>
          <w:color w:val="FF0000"/>
          <w:szCs w:val="20"/>
          <w:lang w:eastAsia="en-US"/>
        </w:rPr>
        <w:t>THDv</w:t>
      </w:r>
      <w:proofErr w:type="spellEnd"/>
      <w:r w:rsidRPr="006719DF">
        <w:rPr>
          <w:rFonts w:ascii="Open Sans" w:hAnsi="Open Sans" w:cs="Open Sans"/>
          <w:color w:val="FF0000"/>
          <w:szCs w:val="20"/>
          <w:lang w:eastAsia="en-US"/>
        </w:rPr>
        <w:t xml:space="preserve"> ≤ 5%.</w:t>
      </w:r>
      <w:r w:rsidR="002229A8" w:rsidRPr="002229A8">
        <w:rPr>
          <w:rFonts w:ascii="Open Sans" w:hAnsi="Open Sans" w:cs="Open Sans"/>
          <w:b/>
          <w:bCs/>
          <w:color w:val="FF0000"/>
          <w:szCs w:val="20"/>
        </w:rPr>
        <w:t xml:space="preserve"> </w:t>
      </w:r>
      <w:r w:rsidR="002B5B12" w:rsidRPr="002229A8">
        <w:rPr>
          <w:rFonts w:ascii="Open Sans" w:hAnsi="Open Sans" w:cs="Open Sans"/>
          <w:b/>
          <w:bCs/>
          <w:color w:val="FF0000"/>
          <w:szCs w:val="20"/>
        </w:rPr>
        <w:t>Naročnik objavlja novo TABELO TEHNIČNIH PODATKOV z dne 1</w:t>
      </w:r>
      <w:r w:rsidR="002B5B12">
        <w:rPr>
          <w:rFonts w:ascii="Open Sans" w:hAnsi="Open Sans" w:cs="Open Sans"/>
          <w:b/>
          <w:bCs/>
          <w:color w:val="FF0000"/>
          <w:szCs w:val="20"/>
        </w:rPr>
        <w:t>7</w:t>
      </w:r>
      <w:r w:rsidR="002B5B12" w:rsidRPr="002229A8">
        <w:rPr>
          <w:rFonts w:ascii="Open Sans" w:hAnsi="Open Sans" w:cs="Open Sans"/>
          <w:b/>
          <w:bCs/>
          <w:color w:val="FF0000"/>
          <w:szCs w:val="20"/>
        </w:rPr>
        <w:t xml:space="preserve">. </w:t>
      </w:r>
      <w:r w:rsidR="002B5B12">
        <w:rPr>
          <w:rFonts w:ascii="Open Sans" w:hAnsi="Open Sans" w:cs="Open Sans"/>
          <w:b/>
          <w:bCs/>
          <w:color w:val="FF0000"/>
          <w:szCs w:val="20"/>
        </w:rPr>
        <w:t>10</w:t>
      </w:r>
      <w:r w:rsidR="002B5B12" w:rsidRPr="002229A8">
        <w:rPr>
          <w:rFonts w:ascii="Open Sans" w:hAnsi="Open Sans" w:cs="Open Sans"/>
          <w:b/>
          <w:bCs/>
          <w:color w:val="FF0000"/>
          <w:szCs w:val="20"/>
        </w:rPr>
        <w:t>. 2025, ki je priloga tega pojasnila.</w:t>
      </w:r>
    </w:p>
    <w:p w14:paraId="7F86828A" w14:textId="77777777" w:rsidR="006719DF" w:rsidRPr="006719DF" w:rsidRDefault="006719DF" w:rsidP="006719DF">
      <w:pPr>
        <w:keepNext/>
        <w:keepLines/>
        <w:spacing w:after="0" w:line="240" w:lineRule="auto"/>
        <w:rPr>
          <w:rFonts w:ascii="Open Sans" w:hAnsi="Open Sans" w:cs="Open Sans"/>
          <w:szCs w:val="20"/>
          <w:lang w:eastAsia="en-US"/>
        </w:rPr>
      </w:pPr>
    </w:p>
    <w:p w14:paraId="664AEFFA"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xml:space="preserve">6. Zahteva za cos φ ≥ 99 (usmernik št. 8) je precej stroga, saj lahko </w:t>
      </w:r>
      <w:proofErr w:type="spellStart"/>
      <w:r w:rsidRPr="006719DF">
        <w:rPr>
          <w:rFonts w:ascii="Open Sans" w:hAnsi="Open Sans" w:cs="Open Sans"/>
          <w:szCs w:val="20"/>
          <w:lang w:eastAsia="en-US"/>
        </w:rPr>
        <w:t>elektrolizator</w:t>
      </w:r>
      <w:proofErr w:type="spellEnd"/>
      <w:r w:rsidRPr="006719DF">
        <w:rPr>
          <w:rFonts w:ascii="Open Sans" w:hAnsi="Open Sans" w:cs="Open Sans"/>
          <w:szCs w:val="20"/>
          <w:lang w:eastAsia="en-US"/>
        </w:rPr>
        <w:t xml:space="preserve"> deluje pri 20–100 % svoje nazivne moči. Predlagamo, da se zahteva spremeni na cos φ ≥ 95 nad 20 % svoje nazivne </w:t>
      </w:r>
      <w:r w:rsidRPr="006719DF">
        <w:rPr>
          <w:rFonts w:ascii="Open Sans" w:hAnsi="Open Sans" w:cs="Open Sans"/>
          <w:szCs w:val="20"/>
          <w:lang w:eastAsia="en-US"/>
        </w:rPr>
        <w:t>moči.</w:t>
      </w:r>
    </w:p>
    <w:p w14:paraId="63E52FCC" w14:textId="77777777" w:rsidR="006719DF" w:rsidRPr="006719DF" w:rsidRDefault="006719DF" w:rsidP="006719DF">
      <w:pPr>
        <w:keepNext/>
        <w:keepLines/>
        <w:spacing w:after="0" w:line="240" w:lineRule="auto"/>
        <w:rPr>
          <w:rFonts w:ascii="Open Sans" w:hAnsi="Open Sans" w:cs="Open Sans"/>
          <w:szCs w:val="20"/>
          <w:lang w:eastAsia="en-US"/>
        </w:rPr>
      </w:pPr>
    </w:p>
    <w:p w14:paraId="6A67871D" w14:textId="77777777" w:rsidR="006719DF" w:rsidRPr="006719DF" w:rsidRDefault="006719DF" w:rsidP="006719DF">
      <w:pPr>
        <w:keepNext/>
        <w:keepLines/>
        <w:spacing w:after="0" w:line="240" w:lineRule="auto"/>
        <w:rPr>
          <w:rFonts w:ascii="Open Sans" w:hAnsi="Open Sans" w:cs="Open Sans"/>
          <w:color w:val="FF0000"/>
          <w:szCs w:val="20"/>
          <w:lang w:eastAsia="en-US"/>
        </w:rPr>
      </w:pPr>
      <w:r w:rsidRPr="006719DF">
        <w:rPr>
          <w:rFonts w:ascii="Open Sans" w:hAnsi="Open Sans" w:cs="Open Sans"/>
          <w:color w:val="FF0000"/>
          <w:szCs w:val="20"/>
          <w:lang w:eastAsia="en-US"/>
        </w:rPr>
        <w:t>ODGOVOR:   Zahteva za cos φ ≥ 99 velja pri 100 % nazivne moči. Pri 20 % nazivne moči mora usmernik dosegati cos φ ≥ 95 %.</w:t>
      </w:r>
    </w:p>
    <w:p w14:paraId="20B753DB" w14:textId="77777777" w:rsidR="006719DF" w:rsidRPr="006719DF" w:rsidRDefault="006719DF" w:rsidP="006719DF">
      <w:pPr>
        <w:keepNext/>
        <w:keepLines/>
        <w:spacing w:after="0" w:line="240" w:lineRule="auto"/>
        <w:rPr>
          <w:rFonts w:ascii="Open Sans" w:hAnsi="Open Sans" w:cs="Open Sans"/>
          <w:szCs w:val="20"/>
          <w:lang w:eastAsia="en-US"/>
        </w:rPr>
      </w:pPr>
    </w:p>
    <w:p w14:paraId="3418B6C0"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7. Za izhodni tlak kompresorja je naveden najmanj 350 barov, za polnjenje priklopnika pa 380 barov. Priporočamo najmanj 380 barov, sicer polnjenje priklopnika na 380 barov ni mogoče.</w:t>
      </w:r>
    </w:p>
    <w:p w14:paraId="3327B473" w14:textId="77777777" w:rsidR="006719DF" w:rsidRPr="006719DF" w:rsidRDefault="006719DF" w:rsidP="006719DF">
      <w:pPr>
        <w:keepNext/>
        <w:keepLines/>
        <w:spacing w:after="0" w:line="240" w:lineRule="auto"/>
        <w:rPr>
          <w:rFonts w:ascii="Open Sans" w:hAnsi="Open Sans" w:cs="Open Sans"/>
          <w:szCs w:val="20"/>
          <w:lang w:eastAsia="en-US"/>
        </w:rPr>
      </w:pPr>
    </w:p>
    <w:p w14:paraId="15426B4F"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color w:val="FF0000"/>
          <w:szCs w:val="20"/>
          <w:lang w:eastAsia="en-US"/>
        </w:rPr>
        <w:t xml:space="preserve">ODGOVOR: Navedena je zahteva za minimalni izstopni tlak iz kompresorja. Ponudnik lahko predvidi tudi kompresor z izstopnim tlakom 380 bar. Pogoj za 380 bar je vezan na instalacijo in priključke na polnilni postaji za priključitev </w:t>
      </w:r>
      <w:proofErr w:type="spellStart"/>
      <w:r w:rsidRPr="006719DF">
        <w:rPr>
          <w:rFonts w:ascii="Open Sans" w:hAnsi="Open Sans" w:cs="Open Sans"/>
          <w:color w:val="FF0000"/>
          <w:szCs w:val="20"/>
          <w:lang w:eastAsia="en-US"/>
        </w:rPr>
        <w:t>trailerja</w:t>
      </w:r>
      <w:proofErr w:type="spellEnd"/>
      <w:r w:rsidRPr="006719DF">
        <w:rPr>
          <w:rFonts w:ascii="Open Sans" w:hAnsi="Open Sans" w:cs="Open Sans"/>
          <w:color w:val="FF0000"/>
          <w:szCs w:val="20"/>
          <w:lang w:eastAsia="en-US"/>
        </w:rPr>
        <w:t xml:space="preserve">. </w:t>
      </w:r>
    </w:p>
    <w:p w14:paraId="301B6CC6" w14:textId="77777777" w:rsidR="006719DF" w:rsidRPr="006719DF" w:rsidRDefault="006719DF" w:rsidP="006719DF">
      <w:pPr>
        <w:keepNext/>
        <w:keepLines/>
        <w:spacing w:after="0" w:line="240" w:lineRule="auto"/>
        <w:rPr>
          <w:rFonts w:ascii="Open Sans" w:hAnsi="Open Sans" w:cs="Open Sans"/>
          <w:szCs w:val="20"/>
          <w:lang w:eastAsia="en-US"/>
        </w:rPr>
      </w:pPr>
    </w:p>
    <w:p w14:paraId="2728AED0"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8. Za shranjevanje H2 so v ponudbi navedene različne številke, razumemo:</w:t>
      </w:r>
    </w:p>
    <w:p w14:paraId="5EC734F5" w14:textId="77777777" w:rsidR="006719DF" w:rsidRPr="006719DF" w:rsidRDefault="006719DF" w:rsidP="006719DF">
      <w:pPr>
        <w:keepNext/>
        <w:keepLines/>
        <w:spacing w:after="0" w:line="240" w:lineRule="auto"/>
        <w:rPr>
          <w:rFonts w:ascii="Open Sans" w:hAnsi="Open Sans" w:cs="Open Sans"/>
          <w:szCs w:val="20"/>
          <w:lang w:eastAsia="en-US"/>
        </w:rPr>
      </w:pPr>
    </w:p>
    <w:p w14:paraId="1B477B37"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Projektni tlak (PN) ali nazivni tlak 35 barov</w:t>
      </w:r>
    </w:p>
    <w:p w14:paraId="204EA926"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Delovni tlak 15–30 barov s shranjevanjem 400 kg H2 med delovnim tlakom.</w:t>
      </w:r>
    </w:p>
    <w:p w14:paraId="04BBEB2E"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Ali pravilno razumemo?</w:t>
      </w:r>
    </w:p>
    <w:p w14:paraId="3839E50E" w14:textId="77777777" w:rsidR="006719DF" w:rsidRPr="006719DF" w:rsidRDefault="006719DF" w:rsidP="006719DF">
      <w:pPr>
        <w:keepNext/>
        <w:keepLines/>
        <w:spacing w:after="0" w:line="240" w:lineRule="auto"/>
        <w:rPr>
          <w:rFonts w:ascii="Open Sans" w:hAnsi="Open Sans" w:cs="Open Sans"/>
          <w:szCs w:val="20"/>
          <w:lang w:eastAsia="en-US"/>
        </w:rPr>
      </w:pPr>
    </w:p>
    <w:p w14:paraId="20151D69"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color w:val="FF0000"/>
          <w:szCs w:val="20"/>
          <w:lang w:eastAsia="en-US"/>
        </w:rPr>
        <w:t>ODGOVOR: Nazivni tlak zalogovnika je 35 bar. Delovni tlak zalogovnika določi ponudnik. Pri praznjenju zalogovnika iz delovnega tlaka na 15 bar mora biti na razpolago minimalno 400 kg vodika.</w:t>
      </w:r>
    </w:p>
    <w:p w14:paraId="6515F805" w14:textId="77777777" w:rsidR="006719DF" w:rsidRPr="006719DF" w:rsidRDefault="006719DF" w:rsidP="006719DF">
      <w:pPr>
        <w:keepNext/>
        <w:keepLines/>
        <w:spacing w:after="0" w:line="240" w:lineRule="auto"/>
        <w:rPr>
          <w:rFonts w:ascii="Open Sans" w:hAnsi="Open Sans" w:cs="Open Sans"/>
          <w:szCs w:val="20"/>
          <w:lang w:eastAsia="en-US"/>
        </w:rPr>
      </w:pPr>
    </w:p>
    <w:p w14:paraId="16D8BE79"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9. Največja višina skladiščnega rezervoarja se v ponudbi razlikuje (25 m in 20 m). Razumemo, da je 20 m največja višina, ali je to pravilno?</w:t>
      </w:r>
    </w:p>
    <w:p w14:paraId="140FD597" w14:textId="77777777" w:rsidR="006719DF" w:rsidRPr="006719DF" w:rsidRDefault="006719DF" w:rsidP="006719DF">
      <w:pPr>
        <w:keepNext/>
        <w:keepLines/>
        <w:spacing w:after="0" w:line="240" w:lineRule="auto"/>
        <w:rPr>
          <w:rFonts w:ascii="Open Sans" w:hAnsi="Open Sans" w:cs="Open Sans"/>
          <w:szCs w:val="20"/>
          <w:lang w:eastAsia="en-US"/>
        </w:rPr>
      </w:pPr>
    </w:p>
    <w:p w14:paraId="3E81CD15"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color w:val="FF0000"/>
          <w:szCs w:val="20"/>
          <w:lang w:eastAsia="en-US"/>
        </w:rPr>
        <w:t>ODGOVOR: Najvišja višina zalogovnika nad koto mora biti enaka ali manjša od 25 m.</w:t>
      </w:r>
    </w:p>
    <w:p w14:paraId="14A5868F" w14:textId="77777777" w:rsidR="006719DF" w:rsidRPr="006719DF" w:rsidRDefault="006719DF" w:rsidP="006719DF">
      <w:pPr>
        <w:keepNext/>
        <w:keepLines/>
        <w:spacing w:after="0" w:line="240" w:lineRule="auto"/>
        <w:rPr>
          <w:rFonts w:ascii="Open Sans" w:hAnsi="Open Sans" w:cs="Open Sans"/>
          <w:szCs w:val="20"/>
          <w:lang w:eastAsia="en-US"/>
        </w:rPr>
      </w:pPr>
    </w:p>
    <w:p w14:paraId="2D27CCF4"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10. Ali bo betonski kanal za cevi med delovanjem ves čas odprt ali pokrit s ploščo?</w:t>
      </w:r>
    </w:p>
    <w:p w14:paraId="6AEE7E89" w14:textId="77777777" w:rsidR="006719DF" w:rsidRPr="006719DF" w:rsidRDefault="006719DF" w:rsidP="006719DF">
      <w:pPr>
        <w:keepNext/>
        <w:keepLines/>
        <w:spacing w:after="0" w:line="240" w:lineRule="auto"/>
        <w:rPr>
          <w:rFonts w:ascii="Open Sans" w:hAnsi="Open Sans" w:cs="Open Sans"/>
          <w:szCs w:val="20"/>
          <w:lang w:eastAsia="en-US"/>
        </w:rPr>
      </w:pPr>
    </w:p>
    <w:p w14:paraId="5A793C10"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color w:val="FF0000"/>
          <w:szCs w:val="20"/>
          <w:lang w:eastAsia="en-US"/>
        </w:rPr>
        <w:t xml:space="preserve">ODGOVOR: Betonski kanal/kineta bo med delovanjem pokrita s pocinkano jekleno rešetko. </w:t>
      </w:r>
    </w:p>
    <w:p w14:paraId="78021A09" w14:textId="77777777" w:rsidR="006719DF" w:rsidRPr="006719DF" w:rsidRDefault="006719DF" w:rsidP="006719DF">
      <w:pPr>
        <w:keepNext/>
        <w:keepLines/>
        <w:spacing w:after="0" w:line="240" w:lineRule="auto"/>
        <w:rPr>
          <w:rFonts w:ascii="Open Sans" w:hAnsi="Open Sans" w:cs="Open Sans"/>
          <w:szCs w:val="20"/>
          <w:lang w:eastAsia="en-US"/>
        </w:rPr>
      </w:pPr>
    </w:p>
    <w:p w14:paraId="03ADBE83"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11. V tabeli tehničnih podatkov D2 usmernika št. 12 je zahtevana temperatura obratovalnih pogojev od -20 do +40 °C.</w:t>
      </w:r>
    </w:p>
    <w:p w14:paraId="3B726927"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Ali lahko stranka potrdi, da ta zahteva velja pri namestitvi usmernika zunaj posode. Za namestitev usmernika v posodo pričakujemo od +5 °C do +40 °C. Prosim za potrditev.</w:t>
      </w:r>
    </w:p>
    <w:p w14:paraId="2F38D489" w14:textId="77777777" w:rsidR="006719DF" w:rsidRPr="006719DF" w:rsidRDefault="006719DF" w:rsidP="006719DF">
      <w:pPr>
        <w:keepNext/>
        <w:keepLines/>
        <w:spacing w:after="0" w:line="240" w:lineRule="auto"/>
        <w:rPr>
          <w:rFonts w:ascii="Open Sans" w:hAnsi="Open Sans" w:cs="Open Sans"/>
          <w:szCs w:val="20"/>
          <w:lang w:eastAsia="en-US"/>
        </w:rPr>
      </w:pPr>
    </w:p>
    <w:p w14:paraId="323E5DAB"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color w:val="FF0000"/>
          <w:szCs w:val="20"/>
          <w:lang w:eastAsia="en-US"/>
        </w:rPr>
        <w:lastRenderedPageBreak/>
        <w:t>ODGOVOR: Zahteva -20 do +40 °C  se nanaša na temperaturne pogoje lokacije vgradnje in velja za namestitev usmernika na prosto. V primeru namestitev usmernika v kontejner mora ponudnik zagotoviti takšno izvedbo kontejnerja, ki bo omogočala delovanje usmernika pri pogojih zunanje temperature -20 do +40 °C.</w:t>
      </w:r>
    </w:p>
    <w:p w14:paraId="0C12A7F4" w14:textId="77777777" w:rsidR="006719DF" w:rsidRPr="006719DF" w:rsidRDefault="006719DF" w:rsidP="006719DF">
      <w:pPr>
        <w:keepNext/>
        <w:keepLines/>
        <w:spacing w:after="0" w:line="240" w:lineRule="auto"/>
        <w:rPr>
          <w:rFonts w:ascii="Open Sans" w:hAnsi="Open Sans" w:cs="Open Sans"/>
          <w:szCs w:val="20"/>
          <w:lang w:eastAsia="en-US"/>
        </w:rPr>
      </w:pPr>
    </w:p>
    <w:p w14:paraId="42C1E227"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12. Poglavje 3.2.6 - Zahteve za KOMPRESORNO ENOTO</w:t>
      </w:r>
    </w:p>
    <w:p w14:paraId="230DD9F2"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Izjava o povpraševanju: »Zahteve standarda SAE-J2601 je treba upoštevati pri načrtovanju, izdelavi, varnostni opremi, testiranju, zagonu in vzdrževanju.«</w:t>
      </w:r>
    </w:p>
    <w:p w14:paraId="656EE258"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SAE J2601 je svetovno priznan standard, ki opredeljuje protokole za polnjenje vodika za lahka tovorna vozila.</w:t>
      </w:r>
    </w:p>
    <w:p w14:paraId="69EE241B"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Ker je uporaba naprave polnjenje priklopnikov, ta standard ni uporaben za kompresijski sistem. Ali ga je mogoče odstraniti iz povpraševanja?</w:t>
      </w:r>
    </w:p>
    <w:p w14:paraId="6FEC0D5A" w14:textId="77777777" w:rsidR="006719DF" w:rsidRPr="006719DF" w:rsidRDefault="006719DF" w:rsidP="006719DF">
      <w:pPr>
        <w:keepNext/>
        <w:keepLines/>
        <w:spacing w:after="0" w:line="240" w:lineRule="auto"/>
        <w:rPr>
          <w:rFonts w:ascii="Open Sans" w:hAnsi="Open Sans" w:cs="Open Sans"/>
          <w:szCs w:val="20"/>
          <w:lang w:eastAsia="en-US"/>
        </w:rPr>
      </w:pPr>
    </w:p>
    <w:p w14:paraId="4DC924F7"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color w:val="FF0000"/>
          <w:szCs w:val="20"/>
          <w:lang w:eastAsia="en-US"/>
        </w:rPr>
        <w:t>ODGOVOR: Naročnik umika zahtevo za izpolnjevanje standarda SAE J2601 pri kompresorski enoti.</w:t>
      </w:r>
    </w:p>
    <w:p w14:paraId="389BE788" w14:textId="77777777" w:rsidR="006719DF" w:rsidRPr="006719DF" w:rsidRDefault="006719DF" w:rsidP="006719DF">
      <w:pPr>
        <w:keepNext/>
        <w:keepLines/>
        <w:spacing w:after="0" w:line="240" w:lineRule="auto"/>
        <w:rPr>
          <w:rFonts w:ascii="Open Sans" w:hAnsi="Open Sans" w:cs="Open Sans"/>
          <w:szCs w:val="20"/>
          <w:lang w:eastAsia="en-US"/>
        </w:rPr>
      </w:pPr>
    </w:p>
    <w:p w14:paraId="500E110A"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13. Poglavje 3.2.6 - H. Zahteve za NADZORNI SISTEM:</w:t>
      </w:r>
    </w:p>
    <w:p w14:paraId="46B09528"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Izjava o povpraševanju: »v skladu z zahtevami Direktive (EU) 2022/255 in Zakona o informacijski varnosti (ZIvfV-1 - Uradni list RS št. 40/2025)«</w:t>
      </w:r>
    </w:p>
    <w:p w14:paraId="7F570847"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szCs w:val="20"/>
          <w:lang w:eastAsia="en-US"/>
        </w:rPr>
        <w:t xml:space="preserve">Ali je mogoče manjši pilotni proizvodni obrat H2 obravnavati kot </w:t>
      </w:r>
      <w:proofErr w:type="spellStart"/>
      <w:r w:rsidRPr="006719DF">
        <w:rPr>
          <w:rFonts w:ascii="Open Sans" w:hAnsi="Open Sans" w:cs="Open Sans"/>
          <w:szCs w:val="20"/>
          <w:lang w:eastAsia="en-US"/>
        </w:rPr>
        <w:t>NEkritično</w:t>
      </w:r>
      <w:proofErr w:type="spellEnd"/>
      <w:r w:rsidRPr="006719DF">
        <w:rPr>
          <w:rFonts w:ascii="Open Sans" w:hAnsi="Open Sans" w:cs="Open Sans"/>
          <w:szCs w:val="20"/>
          <w:lang w:eastAsia="en-US"/>
        </w:rPr>
        <w:t xml:space="preserve"> infrastrukturo z izoliranim delovanjem in nizkim profilom tveganja, ki mora biti skladna s standardno kibernetsko varnostno zaščito brez zahtev NIS2?</w:t>
      </w:r>
    </w:p>
    <w:p w14:paraId="48E58973" w14:textId="77777777" w:rsidR="006719DF" w:rsidRPr="006719DF" w:rsidRDefault="006719DF" w:rsidP="006719DF">
      <w:pPr>
        <w:keepNext/>
        <w:keepLines/>
        <w:spacing w:after="0" w:line="240" w:lineRule="auto"/>
        <w:rPr>
          <w:rFonts w:ascii="Open Sans" w:hAnsi="Open Sans" w:cs="Open Sans"/>
          <w:szCs w:val="20"/>
          <w:lang w:eastAsia="en-US"/>
        </w:rPr>
      </w:pPr>
    </w:p>
    <w:p w14:paraId="28D6CBC8" w14:textId="77777777" w:rsidR="006719DF" w:rsidRPr="006719DF" w:rsidRDefault="006719DF" w:rsidP="006719DF">
      <w:pPr>
        <w:keepNext/>
        <w:keepLines/>
        <w:spacing w:after="0" w:line="240" w:lineRule="auto"/>
        <w:rPr>
          <w:rFonts w:ascii="Open Sans" w:hAnsi="Open Sans" w:cs="Open Sans"/>
          <w:szCs w:val="20"/>
          <w:lang w:eastAsia="en-US"/>
        </w:rPr>
      </w:pPr>
      <w:r w:rsidRPr="006719DF">
        <w:rPr>
          <w:rFonts w:ascii="Open Sans" w:hAnsi="Open Sans" w:cs="Open Sans"/>
          <w:color w:val="FF0000"/>
          <w:szCs w:val="20"/>
          <w:lang w:eastAsia="en-US"/>
        </w:rPr>
        <w:t>ODGOVOR: Ne.</w:t>
      </w:r>
    </w:p>
    <w:p w14:paraId="02E054BC" w14:textId="77777777" w:rsidR="006719DF" w:rsidRPr="006719DF" w:rsidRDefault="006719DF" w:rsidP="006719DF">
      <w:pPr>
        <w:keepNext/>
        <w:keepLines/>
        <w:spacing w:after="0" w:line="240" w:lineRule="auto"/>
        <w:jc w:val="both"/>
        <w:rPr>
          <w:rFonts w:ascii="Open Sans" w:eastAsia="@Arial Unicode MS" w:hAnsi="Open Sans" w:cs="Open Sans"/>
          <w:b/>
          <w:bCs/>
          <w:color w:val="FF0000"/>
          <w:szCs w:val="20"/>
        </w:rPr>
      </w:pPr>
    </w:p>
    <w:p w14:paraId="0657D710" w14:textId="77777777" w:rsidR="00EE772A" w:rsidRPr="006719DF" w:rsidRDefault="00EE772A" w:rsidP="006719DF">
      <w:pPr>
        <w:keepNext/>
        <w:keepLines/>
        <w:spacing w:after="0" w:line="240" w:lineRule="auto"/>
        <w:jc w:val="both"/>
        <w:rPr>
          <w:rFonts w:ascii="Open Sans" w:hAnsi="Open Sans" w:cs="Open Sans"/>
          <w:szCs w:val="20"/>
        </w:rPr>
      </w:pPr>
      <w:r w:rsidRPr="006719DF">
        <w:rPr>
          <w:rFonts w:ascii="Open Sans" w:hAnsi="Open Sans" w:cs="Open Sans"/>
          <w:b/>
          <w:szCs w:val="20"/>
        </w:rPr>
        <w:t>Naročnik meni, da objavljeni odgovori niso razlog za spremembo razpisne dokumentacije in s tem tudi podaljšanje roka za oddajo ponudbe.</w:t>
      </w:r>
      <w:r w:rsidRPr="006719DF">
        <w:rPr>
          <w:rFonts w:ascii="Open Sans" w:hAnsi="Open Sans" w:cs="Open Sans"/>
          <w:szCs w:val="20"/>
        </w:rPr>
        <w:t xml:space="preserve"> </w:t>
      </w:r>
    </w:p>
    <w:p w14:paraId="55842536" w14:textId="042870F5" w:rsidR="00CA3B6B" w:rsidRDefault="00CA3B6B" w:rsidP="006719DF">
      <w:pPr>
        <w:keepNext/>
        <w:keepLines/>
        <w:spacing w:after="0" w:line="240" w:lineRule="auto"/>
        <w:jc w:val="both"/>
        <w:rPr>
          <w:rFonts w:ascii="Open Sans" w:hAnsi="Open Sans" w:cs="Open Sans"/>
          <w:szCs w:val="20"/>
        </w:rPr>
      </w:pPr>
    </w:p>
    <w:p w14:paraId="7F056073" w14:textId="77777777" w:rsidR="002229A8" w:rsidRDefault="002229A8" w:rsidP="002229A8">
      <w:pPr>
        <w:spacing w:after="0" w:line="240" w:lineRule="auto"/>
        <w:jc w:val="both"/>
        <w:rPr>
          <w:rFonts w:ascii="Open Sans" w:hAnsi="Open Sans" w:cs="Open Sans"/>
          <w:b/>
          <w:bCs/>
          <w:szCs w:val="20"/>
        </w:rPr>
      </w:pPr>
      <w:r w:rsidRPr="005F715B">
        <w:rPr>
          <w:rFonts w:ascii="Open Sans" w:hAnsi="Open Sans" w:cs="Open Sans"/>
          <w:b/>
          <w:bCs/>
          <w:szCs w:val="20"/>
        </w:rPr>
        <w:t>Ponudnike naprošamo, da pri pripravi ponudbe upoštevate</w:t>
      </w:r>
      <w:r>
        <w:rPr>
          <w:rFonts w:ascii="Open Sans" w:hAnsi="Open Sans" w:cs="Open Sans"/>
          <w:b/>
          <w:bCs/>
          <w:szCs w:val="20"/>
        </w:rPr>
        <w:t>:</w:t>
      </w:r>
    </w:p>
    <w:p w14:paraId="434AB1E7" w14:textId="5453C25B" w:rsidR="002229A8" w:rsidRPr="005F715B" w:rsidRDefault="002229A8" w:rsidP="002229A8">
      <w:pPr>
        <w:spacing w:after="0" w:line="240" w:lineRule="auto"/>
        <w:jc w:val="both"/>
        <w:rPr>
          <w:rFonts w:ascii="Open Sans" w:hAnsi="Open Sans" w:cs="Open Sans"/>
          <w:b/>
          <w:bCs/>
          <w:szCs w:val="20"/>
        </w:rPr>
      </w:pPr>
      <w:r>
        <w:rPr>
          <w:rFonts w:ascii="Open Sans" w:hAnsi="Open Sans" w:cs="Open Sans"/>
          <w:b/>
          <w:bCs/>
          <w:szCs w:val="20"/>
        </w:rPr>
        <w:t xml:space="preserve">- popravljeno tabelo tehničnih podatkov </w:t>
      </w:r>
      <w:r w:rsidRPr="005F715B">
        <w:rPr>
          <w:rFonts w:ascii="Open Sans" w:hAnsi="Open Sans" w:cs="Open Sans"/>
          <w:b/>
          <w:bCs/>
          <w:szCs w:val="20"/>
        </w:rPr>
        <w:t xml:space="preserve">z dne </w:t>
      </w:r>
      <w:r>
        <w:rPr>
          <w:rFonts w:ascii="Open Sans" w:hAnsi="Open Sans" w:cs="Open Sans"/>
          <w:b/>
          <w:bCs/>
          <w:szCs w:val="20"/>
        </w:rPr>
        <w:t>17.</w:t>
      </w:r>
      <w:r w:rsidRPr="005F715B">
        <w:rPr>
          <w:rFonts w:ascii="Open Sans" w:hAnsi="Open Sans" w:cs="Open Sans"/>
          <w:b/>
          <w:bCs/>
          <w:szCs w:val="20"/>
        </w:rPr>
        <w:t xml:space="preserve"> </w:t>
      </w:r>
      <w:r>
        <w:rPr>
          <w:rFonts w:ascii="Open Sans" w:hAnsi="Open Sans" w:cs="Open Sans"/>
          <w:b/>
          <w:bCs/>
          <w:szCs w:val="20"/>
        </w:rPr>
        <w:t>10</w:t>
      </w:r>
      <w:r w:rsidRPr="005F715B">
        <w:rPr>
          <w:rFonts w:ascii="Open Sans" w:hAnsi="Open Sans" w:cs="Open Sans"/>
          <w:b/>
          <w:bCs/>
          <w:szCs w:val="20"/>
        </w:rPr>
        <w:t xml:space="preserve">. 2025, v katerem so navedeni popravki, ki se </w:t>
      </w:r>
      <w:r>
        <w:rPr>
          <w:rFonts w:ascii="Open Sans" w:hAnsi="Open Sans" w:cs="Open Sans"/>
          <w:b/>
          <w:bCs/>
          <w:szCs w:val="20"/>
        </w:rPr>
        <w:t>jo</w:t>
      </w:r>
      <w:r w:rsidRPr="005F715B">
        <w:rPr>
          <w:rFonts w:ascii="Open Sans" w:hAnsi="Open Sans" w:cs="Open Sans"/>
          <w:b/>
          <w:bCs/>
          <w:szCs w:val="20"/>
        </w:rPr>
        <w:t>-ustrezno izpolnjen</w:t>
      </w:r>
      <w:r>
        <w:rPr>
          <w:rFonts w:ascii="Open Sans" w:hAnsi="Open Sans" w:cs="Open Sans"/>
          <w:b/>
          <w:bCs/>
          <w:szCs w:val="20"/>
        </w:rPr>
        <w:t>o</w:t>
      </w:r>
      <w:r w:rsidRPr="005F715B">
        <w:rPr>
          <w:rFonts w:ascii="Open Sans" w:hAnsi="Open Sans" w:cs="Open Sans"/>
          <w:b/>
          <w:bCs/>
          <w:szCs w:val="20"/>
        </w:rPr>
        <w:t xml:space="preserve"> priloži k ponudbi.</w:t>
      </w:r>
    </w:p>
    <w:p w14:paraId="1E821251" w14:textId="77777777" w:rsidR="002229A8" w:rsidRPr="006719DF" w:rsidRDefault="002229A8" w:rsidP="006719DF">
      <w:pPr>
        <w:keepNext/>
        <w:keepLines/>
        <w:spacing w:after="0" w:line="240" w:lineRule="auto"/>
        <w:jc w:val="both"/>
        <w:rPr>
          <w:rFonts w:ascii="Open Sans" w:hAnsi="Open Sans" w:cs="Open Sans"/>
          <w:szCs w:val="20"/>
        </w:rPr>
      </w:pPr>
    </w:p>
    <w:p w14:paraId="499464B4" w14:textId="77777777" w:rsidR="00962B78" w:rsidRPr="006719DF" w:rsidRDefault="00962B78" w:rsidP="006719DF">
      <w:pPr>
        <w:keepNext/>
        <w:keepLines/>
        <w:spacing w:after="0" w:line="240" w:lineRule="auto"/>
        <w:jc w:val="both"/>
        <w:rPr>
          <w:rFonts w:ascii="Open Sans" w:hAnsi="Open Sans" w:cs="Open Sans"/>
          <w:szCs w:val="20"/>
        </w:rPr>
      </w:pPr>
      <w:r w:rsidRPr="006719DF">
        <w:rPr>
          <w:rFonts w:ascii="Open Sans" w:hAnsi="Open Sans" w:cs="Open Sans"/>
          <w:szCs w:val="20"/>
        </w:rPr>
        <w:t>T</w:t>
      </w:r>
      <w:r w:rsidR="00F74A6C" w:rsidRPr="006719DF">
        <w:rPr>
          <w:rFonts w:ascii="Open Sans" w:hAnsi="Open Sans" w:cs="Open Sans"/>
          <w:szCs w:val="20"/>
        </w:rPr>
        <w:t>o</w:t>
      </w:r>
      <w:r w:rsidRPr="006719DF">
        <w:rPr>
          <w:rFonts w:ascii="Open Sans" w:hAnsi="Open Sans" w:cs="Open Sans"/>
          <w:szCs w:val="20"/>
        </w:rPr>
        <w:t xml:space="preserve"> pojasnil</w:t>
      </w:r>
      <w:r w:rsidR="00F74A6C" w:rsidRPr="006719DF">
        <w:rPr>
          <w:rFonts w:ascii="Open Sans" w:hAnsi="Open Sans" w:cs="Open Sans"/>
          <w:szCs w:val="20"/>
        </w:rPr>
        <w:t>o</w:t>
      </w:r>
      <w:r w:rsidRPr="006719DF">
        <w:rPr>
          <w:rFonts w:ascii="Open Sans" w:hAnsi="Open Sans" w:cs="Open Sans"/>
          <w:szCs w:val="20"/>
        </w:rPr>
        <w:t xml:space="preserve"> postane sestavni del razpisne dokumentacije.</w:t>
      </w:r>
    </w:p>
    <w:p w14:paraId="5CE8304B" w14:textId="77777777" w:rsidR="00962B78" w:rsidRPr="006719DF" w:rsidRDefault="00962B78" w:rsidP="006719DF">
      <w:pPr>
        <w:keepNext/>
        <w:keepLines/>
        <w:tabs>
          <w:tab w:val="left" w:pos="5040"/>
        </w:tabs>
        <w:spacing w:after="0" w:line="240" w:lineRule="auto"/>
        <w:ind w:left="1410" w:hanging="1410"/>
        <w:jc w:val="both"/>
        <w:rPr>
          <w:rFonts w:ascii="Open Sans" w:hAnsi="Open Sans" w:cs="Open Sans"/>
          <w:szCs w:val="20"/>
        </w:rPr>
      </w:pPr>
    </w:p>
    <w:p w14:paraId="5291A475" w14:textId="3F09F92C" w:rsidR="00962B78" w:rsidRPr="006719DF" w:rsidRDefault="00962B78" w:rsidP="006719DF">
      <w:pPr>
        <w:keepNext/>
        <w:keepLines/>
        <w:spacing w:after="0" w:line="240" w:lineRule="auto"/>
        <w:jc w:val="both"/>
        <w:rPr>
          <w:rFonts w:ascii="Open Sans" w:hAnsi="Open Sans" w:cs="Open Sans"/>
          <w:i/>
          <w:szCs w:val="20"/>
        </w:rPr>
      </w:pPr>
      <w:r w:rsidRPr="006719DF">
        <w:rPr>
          <w:rFonts w:ascii="Open Sans" w:hAnsi="Open Sans" w:cs="Open Sans"/>
          <w:i/>
          <w:szCs w:val="20"/>
        </w:rPr>
        <w:t xml:space="preserve">Pojasnilo je bilo dne, </w:t>
      </w:r>
      <w:r w:rsidR="005F6484" w:rsidRPr="006719DF">
        <w:rPr>
          <w:rFonts w:ascii="Open Sans" w:hAnsi="Open Sans" w:cs="Open Sans"/>
          <w:i/>
          <w:szCs w:val="20"/>
        </w:rPr>
        <w:t xml:space="preserve"> </w:t>
      </w:r>
      <w:r w:rsidR="00FD5D10" w:rsidRPr="006719DF">
        <w:rPr>
          <w:rFonts w:ascii="Open Sans" w:hAnsi="Open Sans" w:cs="Open Sans"/>
          <w:i/>
          <w:szCs w:val="20"/>
        </w:rPr>
        <w:t>1</w:t>
      </w:r>
      <w:r w:rsidR="002229A8">
        <w:rPr>
          <w:rFonts w:ascii="Open Sans" w:hAnsi="Open Sans" w:cs="Open Sans"/>
          <w:i/>
          <w:szCs w:val="20"/>
        </w:rPr>
        <w:t>7</w:t>
      </w:r>
      <w:r w:rsidR="00FD5D10" w:rsidRPr="006719DF">
        <w:rPr>
          <w:rFonts w:ascii="Open Sans" w:hAnsi="Open Sans" w:cs="Open Sans"/>
          <w:i/>
          <w:szCs w:val="20"/>
        </w:rPr>
        <w:t>. 10</w:t>
      </w:r>
      <w:r w:rsidRPr="006719DF">
        <w:rPr>
          <w:rFonts w:ascii="Open Sans" w:hAnsi="Open Sans" w:cs="Open Sans"/>
          <w:i/>
          <w:color w:val="000000"/>
          <w:szCs w:val="20"/>
        </w:rPr>
        <w:t>.</w:t>
      </w:r>
      <w:r w:rsidR="005F6484" w:rsidRPr="006719DF">
        <w:rPr>
          <w:rFonts w:ascii="Open Sans" w:hAnsi="Open Sans" w:cs="Open Sans"/>
          <w:i/>
          <w:color w:val="000000"/>
          <w:szCs w:val="20"/>
        </w:rPr>
        <w:t xml:space="preserve"> </w:t>
      </w:r>
      <w:r w:rsidRPr="006719DF">
        <w:rPr>
          <w:rFonts w:ascii="Open Sans" w:hAnsi="Open Sans" w:cs="Open Sans"/>
          <w:i/>
          <w:color w:val="000000"/>
          <w:szCs w:val="20"/>
        </w:rPr>
        <w:t>20</w:t>
      </w:r>
      <w:r w:rsidR="00106D2D" w:rsidRPr="006719DF">
        <w:rPr>
          <w:rFonts w:ascii="Open Sans" w:hAnsi="Open Sans" w:cs="Open Sans"/>
          <w:i/>
          <w:color w:val="000000"/>
          <w:szCs w:val="20"/>
        </w:rPr>
        <w:t>25</w:t>
      </w:r>
      <w:r w:rsidRPr="006719DF">
        <w:rPr>
          <w:rFonts w:ascii="Open Sans" w:hAnsi="Open Sans" w:cs="Open Sans"/>
          <w:i/>
          <w:color w:val="000000"/>
          <w:szCs w:val="20"/>
        </w:rPr>
        <w:t xml:space="preserve"> </w:t>
      </w:r>
      <w:r w:rsidRPr="006719DF">
        <w:rPr>
          <w:rFonts w:ascii="Open Sans" w:hAnsi="Open Sans" w:cs="Open Sans"/>
          <w:i/>
          <w:szCs w:val="20"/>
        </w:rPr>
        <w:t>objavljen</w:t>
      </w:r>
      <w:r w:rsidR="00F74A6C" w:rsidRPr="006719DF">
        <w:rPr>
          <w:rFonts w:ascii="Open Sans" w:hAnsi="Open Sans" w:cs="Open Sans"/>
          <w:i/>
          <w:szCs w:val="20"/>
        </w:rPr>
        <w:t>o</w:t>
      </w:r>
      <w:r w:rsidRPr="006719DF">
        <w:rPr>
          <w:rFonts w:ascii="Open Sans" w:hAnsi="Open Sans" w:cs="Open Sans"/>
          <w:i/>
          <w:szCs w:val="20"/>
        </w:rPr>
        <w:t xml:space="preserve"> tudi na Portalu javnih naročil</w:t>
      </w:r>
      <w:r w:rsidR="005F538A">
        <w:rPr>
          <w:rFonts w:ascii="Open Sans" w:hAnsi="Open Sans" w:cs="Open Sans"/>
          <w:i/>
          <w:szCs w:val="20"/>
        </w:rPr>
        <w:t xml:space="preserve"> in spletnih straneh naročnika</w:t>
      </w:r>
      <w:r w:rsidR="003A6EAE">
        <w:rPr>
          <w:rFonts w:ascii="Open Sans" w:hAnsi="Open Sans" w:cs="Open Sans"/>
          <w:i/>
          <w:szCs w:val="20"/>
        </w:rPr>
        <w:t xml:space="preserve"> </w:t>
      </w:r>
      <w:hyperlink r:id="rId8" w:history="1">
        <w:r w:rsidR="003A6EAE" w:rsidRPr="00CD0006">
          <w:rPr>
            <w:rStyle w:val="Hiperpovezava"/>
            <w:rFonts w:ascii="Open Sans" w:hAnsi="Open Sans" w:cs="Open Sans"/>
            <w:i/>
            <w:szCs w:val="20"/>
          </w:rPr>
          <w:t>https://www.energetika.si/javno-narocilo/enlj-sir-26425-gradnja-postrojenja-za-proizvodnjo-vodika</w:t>
        </w:r>
      </w:hyperlink>
      <w:r w:rsidR="003A6EAE">
        <w:rPr>
          <w:rFonts w:ascii="Open Sans" w:hAnsi="Open Sans" w:cs="Open Sans"/>
          <w:i/>
          <w:szCs w:val="20"/>
        </w:rPr>
        <w:t xml:space="preserve">. </w:t>
      </w:r>
    </w:p>
    <w:p w14:paraId="385EF5F8" w14:textId="77777777" w:rsidR="003A307D" w:rsidRPr="006719DF" w:rsidRDefault="003A307D" w:rsidP="006719DF">
      <w:pPr>
        <w:keepNext/>
        <w:keepLines/>
        <w:spacing w:after="0" w:line="240" w:lineRule="auto"/>
        <w:rPr>
          <w:rFonts w:ascii="Open Sans" w:hAnsi="Open Sans" w:cs="Open Sans"/>
          <w:szCs w:val="20"/>
        </w:rPr>
      </w:pPr>
    </w:p>
    <w:p w14:paraId="108ADE84" w14:textId="77777777" w:rsidR="0081641E" w:rsidRPr="006719DF" w:rsidRDefault="0081641E" w:rsidP="006719DF">
      <w:pPr>
        <w:keepNext/>
        <w:keepLines/>
        <w:spacing w:after="0" w:line="240" w:lineRule="auto"/>
        <w:rPr>
          <w:rFonts w:ascii="Open Sans" w:hAnsi="Open Sans" w:cs="Open Sans"/>
          <w:szCs w:val="20"/>
        </w:rPr>
      </w:pPr>
    </w:p>
    <w:p w14:paraId="3A873A4E" w14:textId="77777777" w:rsidR="00962B78" w:rsidRPr="006719DF" w:rsidRDefault="00962B78" w:rsidP="006719DF">
      <w:pPr>
        <w:keepNext/>
        <w:keepLines/>
        <w:spacing w:after="0" w:line="240" w:lineRule="auto"/>
        <w:rPr>
          <w:rFonts w:ascii="Open Sans" w:hAnsi="Open Sans" w:cs="Open Sans"/>
          <w:szCs w:val="20"/>
        </w:rPr>
      </w:pPr>
      <w:r w:rsidRPr="006719DF">
        <w:rPr>
          <w:rFonts w:ascii="Open Sans" w:hAnsi="Open Sans" w:cs="Open Sans"/>
          <w:szCs w:val="20"/>
        </w:rPr>
        <w:t>Lepo pozdravljeni!</w:t>
      </w:r>
    </w:p>
    <w:p w14:paraId="70D49FB2" w14:textId="77777777" w:rsidR="00706332" w:rsidRPr="006719DF" w:rsidRDefault="00706332" w:rsidP="006719DF">
      <w:pPr>
        <w:keepNext/>
        <w:keepLines/>
        <w:spacing w:after="0" w:line="240" w:lineRule="auto"/>
        <w:rPr>
          <w:rFonts w:ascii="Open Sans" w:hAnsi="Open Sans" w:cs="Open Sans"/>
          <w:szCs w:val="20"/>
        </w:rPr>
      </w:pPr>
      <w:r w:rsidRPr="006719DF">
        <w:rPr>
          <w:rFonts w:ascii="Open Sans" w:hAnsi="Open Sans" w:cs="Open Sans"/>
          <w:szCs w:val="20"/>
        </w:rPr>
        <w:tab/>
      </w:r>
      <w:r w:rsidRPr="006719DF">
        <w:rPr>
          <w:rFonts w:ascii="Open Sans" w:hAnsi="Open Sans" w:cs="Open Sans"/>
          <w:szCs w:val="20"/>
        </w:rPr>
        <w:tab/>
      </w:r>
      <w:r w:rsidR="006837A5" w:rsidRPr="006719DF">
        <w:rPr>
          <w:rFonts w:ascii="Open Sans" w:hAnsi="Open Sans" w:cs="Open Sans"/>
          <w:szCs w:val="20"/>
        </w:rPr>
        <w:t xml:space="preserve">                                                                      </w:t>
      </w:r>
      <w:r w:rsidRPr="006719DF">
        <w:rPr>
          <w:rFonts w:ascii="Open Sans" w:hAnsi="Open Sans" w:cs="Open Sans"/>
          <w:szCs w:val="20"/>
        </w:rPr>
        <w:t>JAVNI HOLDING Ljubljana</w:t>
      </w:r>
    </w:p>
    <w:p w14:paraId="27FF55F1" w14:textId="77777777" w:rsidR="00706332" w:rsidRPr="006719DF" w:rsidRDefault="00706332" w:rsidP="006719DF">
      <w:pPr>
        <w:keepNext/>
        <w:keepLines/>
        <w:spacing w:after="0" w:line="240" w:lineRule="auto"/>
        <w:ind w:left="4962"/>
        <w:rPr>
          <w:rFonts w:ascii="Open Sans" w:hAnsi="Open Sans" w:cs="Open Sans"/>
          <w:szCs w:val="20"/>
        </w:rPr>
      </w:pPr>
      <w:r w:rsidRPr="006719DF">
        <w:rPr>
          <w:rFonts w:ascii="Open Sans" w:hAnsi="Open Sans" w:cs="Open Sans"/>
          <w:szCs w:val="20"/>
        </w:rPr>
        <w:t>Sektor za javna naročila</w:t>
      </w:r>
    </w:p>
    <w:sectPr w:rsidR="00706332" w:rsidRPr="006719DF" w:rsidSect="00106D2D">
      <w:headerReference w:type="default" r:id="rId9"/>
      <w:footerReference w:type="default" r:id="rId10"/>
      <w:headerReference w:type="first" r:id="rId11"/>
      <w:footerReference w:type="first" r:id="rId12"/>
      <w:pgSz w:w="11906" w:h="16838"/>
      <w:pgMar w:top="1417" w:right="1274"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ED6522" w14:textId="77777777" w:rsidR="00B1078D" w:rsidRDefault="00B1078D" w:rsidP="00706332">
      <w:pPr>
        <w:spacing w:after="0" w:line="240" w:lineRule="auto"/>
      </w:pPr>
      <w:r>
        <w:separator/>
      </w:r>
    </w:p>
  </w:endnote>
  <w:endnote w:type="continuationSeparator" w:id="0">
    <w:p w14:paraId="22532758" w14:textId="77777777" w:rsidR="00B1078D" w:rsidRDefault="00B1078D" w:rsidP="007063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212E5C" w14:textId="77777777" w:rsidR="00C46A9B" w:rsidRPr="00941BDE" w:rsidRDefault="00C46A9B" w:rsidP="00C46A9B">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Pr>
        <w:rFonts w:ascii="Tahoma" w:hAnsi="Tahoma" w:cs="Tahoma"/>
        <w:bCs/>
        <w:sz w:val="18"/>
        <w:szCs w:val="24"/>
      </w:rPr>
      <w:t>2</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Pr>
        <w:rFonts w:ascii="Tahoma" w:hAnsi="Tahoma" w:cs="Tahoma"/>
        <w:bCs/>
        <w:sz w:val="18"/>
        <w:szCs w:val="24"/>
      </w:rPr>
      <w:t>49</w:t>
    </w:r>
    <w:r w:rsidRPr="00941BDE">
      <w:rPr>
        <w:rFonts w:ascii="Tahoma" w:hAnsi="Tahoma" w:cs="Tahoma"/>
        <w:bCs/>
        <w:sz w:val="18"/>
        <w:szCs w:val="24"/>
      </w:rPr>
      <w:fldChar w:fldCharType="end"/>
    </w:r>
  </w:p>
  <w:p w14:paraId="1C981BF1" w14:textId="77777777" w:rsidR="000F1EB6" w:rsidRPr="00706332" w:rsidRDefault="000F1EB6" w:rsidP="00706332">
    <w:pPr>
      <w:pStyle w:val="Nog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394DED" w14:textId="77777777" w:rsidR="00C46A9B" w:rsidRPr="00401B05" w:rsidRDefault="00C46A9B" w:rsidP="00C46A9B">
    <w:pPr>
      <w:pStyle w:val="Noga"/>
      <w:jc w:val="right"/>
    </w:pPr>
    <w:r w:rsidRPr="005332C6">
      <w:rPr>
        <w:noProof/>
        <w:sz w:val="16"/>
        <w:szCs w:val="16"/>
      </w:rPr>
      <w:drawing>
        <wp:inline distT="0" distB="0" distL="0" distR="0" wp14:anchorId="146F627B" wp14:editId="1021B2F2">
          <wp:extent cx="2430145" cy="783270"/>
          <wp:effectExtent l="0" t="0" r="8255" b="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2430145" cy="78327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16FF67" w14:textId="77777777" w:rsidR="00B1078D" w:rsidRDefault="00B1078D" w:rsidP="00706332">
      <w:pPr>
        <w:spacing w:after="0" w:line="240" w:lineRule="auto"/>
      </w:pPr>
      <w:r>
        <w:separator/>
      </w:r>
    </w:p>
  </w:footnote>
  <w:footnote w:type="continuationSeparator" w:id="0">
    <w:p w14:paraId="0E33C9C3" w14:textId="77777777" w:rsidR="00B1078D" w:rsidRDefault="00B1078D" w:rsidP="007063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984D88" w14:textId="77777777" w:rsidR="000F1EB6" w:rsidRDefault="000F1EB6" w:rsidP="00706332">
    <w:pPr>
      <w:pStyle w:val="Glava"/>
      <w:tabs>
        <w:tab w:val="clear" w:pos="4536"/>
        <w:tab w:val="center" w:pos="7655"/>
      </w:tabs>
      <w:ind w:right="-1133"/>
    </w:pPr>
    <w:r>
      <w:tab/>
    </w:r>
  </w:p>
  <w:p w14:paraId="01E326FD" w14:textId="77777777" w:rsidR="000F1EB6" w:rsidRDefault="000F1EB6">
    <w:pPr>
      <w:pStyle w:val="Glav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4486AA" w14:textId="77777777" w:rsidR="00C46A9B" w:rsidRDefault="00C46A9B" w:rsidP="00C46A9B">
    <w:pPr>
      <w:pStyle w:val="Glava"/>
      <w:keepLines/>
      <w:widowControl w:val="0"/>
      <w:tabs>
        <w:tab w:val="clear" w:pos="4536"/>
        <w:tab w:val="center" w:pos="8080"/>
      </w:tabs>
      <w:ind w:right="-1134"/>
    </w:pPr>
    <w:r>
      <w:tab/>
    </w:r>
    <w:r>
      <w:rPr>
        <w:noProof/>
      </w:rPr>
      <w:drawing>
        <wp:inline distT="0" distB="0" distL="0" distR="0" wp14:anchorId="12EEFF94" wp14:editId="75CF7FBE">
          <wp:extent cx="3438525" cy="1823085"/>
          <wp:effectExtent l="0" t="0" r="9525" b="5715"/>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14:paraId="21BBEAB6" w14:textId="1B5CB97C" w:rsidR="000F1EB6" w:rsidRPr="00C46A9B" w:rsidRDefault="000F1EB6" w:rsidP="00C46A9B">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1207BB"/>
    <w:multiLevelType w:val="hybridMultilevel"/>
    <w:tmpl w:val="9F143B16"/>
    <w:lvl w:ilvl="0" w:tplc="04240015">
      <w:start w:val="1"/>
      <w:numFmt w:val="upp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089B4103"/>
    <w:multiLevelType w:val="hybridMultilevel"/>
    <w:tmpl w:val="C8F863C0"/>
    <w:lvl w:ilvl="0" w:tplc="53C079F2">
      <w:numFmt w:val="bullet"/>
      <w:lvlText w:val="-"/>
      <w:lvlJc w:val="left"/>
      <w:pPr>
        <w:ind w:left="720" w:hanging="360"/>
      </w:pPr>
      <w:rPr>
        <w:rFonts w:ascii="Tahoma" w:eastAsia="Times New Roman" w:hAnsi="Tahoma" w:cs="Tahoma" w:hint="default"/>
        <w:b/>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 w15:restartNumberingAfterBreak="0">
    <w:nsid w:val="1047318D"/>
    <w:multiLevelType w:val="hybridMultilevel"/>
    <w:tmpl w:val="A38CAD88"/>
    <w:lvl w:ilvl="0" w:tplc="0424000F">
      <w:start w:val="1"/>
      <w:numFmt w:val="decimal"/>
      <w:lvlText w:val="%1."/>
      <w:lvlJc w:val="left"/>
      <w:pPr>
        <w:ind w:left="720" w:hanging="360"/>
      </w:pPr>
    </w:lvl>
    <w:lvl w:ilvl="1" w:tplc="04240019">
      <w:start w:val="1"/>
      <w:numFmt w:val="decimal"/>
      <w:lvlText w:val="%2."/>
      <w:lvlJc w:val="left"/>
      <w:pPr>
        <w:tabs>
          <w:tab w:val="num" w:pos="1440"/>
        </w:tabs>
        <w:ind w:left="1440" w:hanging="360"/>
      </w:pPr>
    </w:lvl>
    <w:lvl w:ilvl="2" w:tplc="0424001B">
      <w:start w:val="1"/>
      <w:numFmt w:val="decimal"/>
      <w:lvlText w:val="%3."/>
      <w:lvlJc w:val="left"/>
      <w:pPr>
        <w:tabs>
          <w:tab w:val="num" w:pos="2160"/>
        </w:tabs>
        <w:ind w:left="2160" w:hanging="360"/>
      </w:pPr>
    </w:lvl>
    <w:lvl w:ilvl="3" w:tplc="0424000F">
      <w:start w:val="1"/>
      <w:numFmt w:val="decimal"/>
      <w:lvlText w:val="%4."/>
      <w:lvlJc w:val="left"/>
      <w:pPr>
        <w:tabs>
          <w:tab w:val="num" w:pos="2880"/>
        </w:tabs>
        <w:ind w:left="2880" w:hanging="360"/>
      </w:pPr>
    </w:lvl>
    <w:lvl w:ilvl="4" w:tplc="04240019">
      <w:start w:val="1"/>
      <w:numFmt w:val="decimal"/>
      <w:lvlText w:val="%5."/>
      <w:lvlJc w:val="left"/>
      <w:pPr>
        <w:tabs>
          <w:tab w:val="num" w:pos="3600"/>
        </w:tabs>
        <w:ind w:left="3600" w:hanging="360"/>
      </w:pPr>
    </w:lvl>
    <w:lvl w:ilvl="5" w:tplc="0424001B">
      <w:start w:val="1"/>
      <w:numFmt w:val="decimal"/>
      <w:lvlText w:val="%6."/>
      <w:lvlJc w:val="left"/>
      <w:pPr>
        <w:tabs>
          <w:tab w:val="num" w:pos="4320"/>
        </w:tabs>
        <w:ind w:left="4320" w:hanging="360"/>
      </w:pPr>
    </w:lvl>
    <w:lvl w:ilvl="6" w:tplc="0424000F">
      <w:start w:val="1"/>
      <w:numFmt w:val="decimal"/>
      <w:lvlText w:val="%7."/>
      <w:lvlJc w:val="left"/>
      <w:pPr>
        <w:tabs>
          <w:tab w:val="num" w:pos="5040"/>
        </w:tabs>
        <w:ind w:left="5040" w:hanging="360"/>
      </w:pPr>
    </w:lvl>
    <w:lvl w:ilvl="7" w:tplc="04240019">
      <w:start w:val="1"/>
      <w:numFmt w:val="decimal"/>
      <w:lvlText w:val="%8."/>
      <w:lvlJc w:val="left"/>
      <w:pPr>
        <w:tabs>
          <w:tab w:val="num" w:pos="5760"/>
        </w:tabs>
        <w:ind w:left="5760" w:hanging="360"/>
      </w:pPr>
    </w:lvl>
    <w:lvl w:ilvl="8" w:tplc="0424001B">
      <w:start w:val="1"/>
      <w:numFmt w:val="decimal"/>
      <w:lvlText w:val="%9."/>
      <w:lvlJc w:val="left"/>
      <w:pPr>
        <w:tabs>
          <w:tab w:val="num" w:pos="6480"/>
        </w:tabs>
        <w:ind w:left="6480" w:hanging="360"/>
      </w:pPr>
    </w:lvl>
  </w:abstractNum>
  <w:abstractNum w:abstractNumId="3" w15:restartNumberingAfterBreak="0">
    <w:nsid w:val="12A62DFC"/>
    <w:multiLevelType w:val="hybridMultilevel"/>
    <w:tmpl w:val="18248BB2"/>
    <w:lvl w:ilvl="0" w:tplc="2A1E3A90">
      <w:numFmt w:val="bullet"/>
      <w:lvlText w:val="-"/>
      <w:lvlJc w:val="left"/>
      <w:pPr>
        <w:ind w:left="720" w:hanging="360"/>
      </w:pPr>
      <w:rPr>
        <w:rFonts w:ascii="Calibri" w:eastAsia="Calibri" w:hAnsi="Calibri"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 w15:restartNumberingAfterBreak="0">
    <w:nsid w:val="12CF468C"/>
    <w:multiLevelType w:val="multilevel"/>
    <w:tmpl w:val="6E80BF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5B45751"/>
    <w:multiLevelType w:val="hybridMultilevel"/>
    <w:tmpl w:val="7A3E42D0"/>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 w15:restartNumberingAfterBreak="0">
    <w:nsid w:val="17927F81"/>
    <w:multiLevelType w:val="hybridMultilevel"/>
    <w:tmpl w:val="8918C266"/>
    <w:lvl w:ilvl="0" w:tplc="04240015">
      <w:start w:val="1"/>
      <w:numFmt w:val="upperLetter"/>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1ADD460A"/>
    <w:multiLevelType w:val="hybridMultilevel"/>
    <w:tmpl w:val="7D9E9B08"/>
    <w:lvl w:ilvl="0" w:tplc="DB4C9904">
      <w:start w:val="1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 w15:restartNumberingAfterBreak="0">
    <w:nsid w:val="216A11B3"/>
    <w:multiLevelType w:val="hybridMultilevel"/>
    <w:tmpl w:val="5B80B4EC"/>
    <w:lvl w:ilvl="0" w:tplc="02AA9E72">
      <w:numFmt w:val="bullet"/>
      <w:lvlText w:val="-"/>
      <w:lvlJc w:val="left"/>
      <w:pPr>
        <w:ind w:left="720" w:hanging="360"/>
      </w:pPr>
      <w:rPr>
        <w:rFonts w:ascii="Open Sans" w:eastAsiaTheme="minorHAnsi" w:hAnsi="Open Sans" w:cs="Open Sans"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25E20FAD"/>
    <w:multiLevelType w:val="hybridMultilevel"/>
    <w:tmpl w:val="169E183C"/>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361E49A7"/>
    <w:multiLevelType w:val="hybridMultilevel"/>
    <w:tmpl w:val="2EFE25C6"/>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363371EA"/>
    <w:multiLevelType w:val="hybridMultilevel"/>
    <w:tmpl w:val="D11C9420"/>
    <w:lvl w:ilvl="0" w:tplc="DB4C9904">
      <w:start w:val="12"/>
      <w:numFmt w:val="bullet"/>
      <w:lvlText w:val="-"/>
      <w:lvlJc w:val="left"/>
      <w:pPr>
        <w:ind w:left="1004" w:hanging="360"/>
      </w:pPr>
      <w:rPr>
        <w:rFonts w:ascii="Tahoma" w:eastAsia="Times New Roman" w:hAnsi="Tahoma" w:cs="Tahoma" w:hint="default"/>
      </w:rPr>
    </w:lvl>
    <w:lvl w:ilvl="1" w:tplc="04240003" w:tentative="1">
      <w:start w:val="1"/>
      <w:numFmt w:val="bullet"/>
      <w:lvlText w:val="o"/>
      <w:lvlJc w:val="left"/>
      <w:pPr>
        <w:ind w:left="1724" w:hanging="360"/>
      </w:pPr>
      <w:rPr>
        <w:rFonts w:ascii="Courier New" w:hAnsi="Courier New" w:cs="Courier New" w:hint="default"/>
      </w:rPr>
    </w:lvl>
    <w:lvl w:ilvl="2" w:tplc="04240005" w:tentative="1">
      <w:start w:val="1"/>
      <w:numFmt w:val="bullet"/>
      <w:lvlText w:val=""/>
      <w:lvlJc w:val="left"/>
      <w:pPr>
        <w:ind w:left="2444" w:hanging="360"/>
      </w:pPr>
      <w:rPr>
        <w:rFonts w:ascii="Wingdings" w:hAnsi="Wingdings" w:hint="default"/>
      </w:rPr>
    </w:lvl>
    <w:lvl w:ilvl="3" w:tplc="04240001" w:tentative="1">
      <w:start w:val="1"/>
      <w:numFmt w:val="bullet"/>
      <w:lvlText w:val=""/>
      <w:lvlJc w:val="left"/>
      <w:pPr>
        <w:ind w:left="3164" w:hanging="360"/>
      </w:pPr>
      <w:rPr>
        <w:rFonts w:ascii="Symbol" w:hAnsi="Symbol" w:hint="default"/>
      </w:rPr>
    </w:lvl>
    <w:lvl w:ilvl="4" w:tplc="04240003" w:tentative="1">
      <w:start w:val="1"/>
      <w:numFmt w:val="bullet"/>
      <w:lvlText w:val="o"/>
      <w:lvlJc w:val="left"/>
      <w:pPr>
        <w:ind w:left="3884" w:hanging="360"/>
      </w:pPr>
      <w:rPr>
        <w:rFonts w:ascii="Courier New" w:hAnsi="Courier New" w:cs="Courier New" w:hint="default"/>
      </w:rPr>
    </w:lvl>
    <w:lvl w:ilvl="5" w:tplc="04240005" w:tentative="1">
      <w:start w:val="1"/>
      <w:numFmt w:val="bullet"/>
      <w:lvlText w:val=""/>
      <w:lvlJc w:val="left"/>
      <w:pPr>
        <w:ind w:left="4604" w:hanging="360"/>
      </w:pPr>
      <w:rPr>
        <w:rFonts w:ascii="Wingdings" w:hAnsi="Wingdings" w:hint="default"/>
      </w:rPr>
    </w:lvl>
    <w:lvl w:ilvl="6" w:tplc="04240001" w:tentative="1">
      <w:start w:val="1"/>
      <w:numFmt w:val="bullet"/>
      <w:lvlText w:val=""/>
      <w:lvlJc w:val="left"/>
      <w:pPr>
        <w:ind w:left="5324" w:hanging="360"/>
      </w:pPr>
      <w:rPr>
        <w:rFonts w:ascii="Symbol" w:hAnsi="Symbol" w:hint="default"/>
      </w:rPr>
    </w:lvl>
    <w:lvl w:ilvl="7" w:tplc="04240003" w:tentative="1">
      <w:start w:val="1"/>
      <w:numFmt w:val="bullet"/>
      <w:lvlText w:val="o"/>
      <w:lvlJc w:val="left"/>
      <w:pPr>
        <w:ind w:left="6044" w:hanging="360"/>
      </w:pPr>
      <w:rPr>
        <w:rFonts w:ascii="Courier New" w:hAnsi="Courier New" w:cs="Courier New" w:hint="default"/>
      </w:rPr>
    </w:lvl>
    <w:lvl w:ilvl="8" w:tplc="04240005" w:tentative="1">
      <w:start w:val="1"/>
      <w:numFmt w:val="bullet"/>
      <w:lvlText w:val=""/>
      <w:lvlJc w:val="left"/>
      <w:pPr>
        <w:ind w:left="6764" w:hanging="360"/>
      </w:pPr>
      <w:rPr>
        <w:rFonts w:ascii="Wingdings" w:hAnsi="Wingdings" w:hint="default"/>
      </w:rPr>
    </w:lvl>
  </w:abstractNum>
  <w:abstractNum w:abstractNumId="12" w15:restartNumberingAfterBreak="0">
    <w:nsid w:val="40BB15C1"/>
    <w:multiLevelType w:val="hybridMultilevel"/>
    <w:tmpl w:val="59962162"/>
    <w:lvl w:ilvl="0" w:tplc="DB4C9904">
      <w:start w:val="12"/>
      <w:numFmt w:val="bullet"/>
      <w:lvlText w:val="-"/>
      <w:lvlJc w:val="left"/>
      <w:pPr>
        <w:tabs>
          <w:tab w:val="num" w:pos="360"/>
        </w:tabs>
        <w:ind w:left="360" w:hanging="360"/>
      </w:pPr>
      <w:rPr>
        <w:rFonts w:ascii="Tahoma" w:eastAsia="Times New Roman" w:hAnsi="Tahoma" w:cs="Tahoma" w:hint="default"/>
      </w:rPr>
    </w:lvl>
    <w:lvl w:ilvl="1" w:tplc="DB4C9904">
      <w:start w:val="12"/>
      <w:numFmt w:val="bullet"/>
      <w:lvlText w:val="-"/>
      <w:lvlJc w:val="left"/>
      <w:pPr>
        <w:tabs>
          <w:tab w:val="num" w:pos="1440"/>
        </w:tabs>
        <w:ind w:left="1440" w:hanging="360"/>
      </w:pPr>
      <w:rPr>
        <w:rFonts w:ascii="Tahoma" w:eastAsia="Times New Roman" w:hAnsi="Tahoma" w:cs="Tahoma" w:hint="default"/>
      </w:rPr>
    </w:lvl>
    <w:lvl w:ilvl="2" w:tplc="0409001B">
      <w:start w:val="1"/>
      <w:numFmt w:val="lowerRoman"/>
      <w:lvlText w:val="%3."/>
      <w:lvlJc w:val="right"/>
      <w:pPr>
        <w:tabs>
          <w:tab w:val="num" w:pos="2160"/>
        </w:tabs>
        <w:ind w:left="2160" w:hanging="180"/>
      </w:pPr>
    </w:lvl>
    <w:lvl w:ilvl="3" w:tplc="8544004A">
      <w:start w:val="1"/>
      <w:numFmt w:val="decimal"/>
      <w:lvlText w:val="%4."/>
      <w:lvlJc w:val="left"/>
      <w:pPr>
        <w:tabs>
          <w:tab w:val="num" w:pos="2880"/>
        </w:tabs>
        <w:ind w:left="2880" w:hanging="360"/>
      </w:pPr>
      <w:rPr>
        <w:rFonts w:hint="default"/>
        <w:color w:val="auto"/>
      </w:rPr>
    </w:lvl>
    <w:lvl w:ilvl="4" w:tplc="EA82FDBE">
      <w:start w:val="18"/>
      <w:numFmt w:val="upperRoman"/>
      <w:lvlText w:val="%5."/>
      <w:lvlJc w:val="left"/>
      <w:pPr>
        <w:ind w:left="3960" w:hanging="720"/>
      </w:pPr>
      <w:rPr>
        <w:rFonts w:hint="default"/>
      </w:rPr>
    </w:lvl>
    <w:lvl w:ilvl="5" w:tplc="19D0A734">
      <w:start w:val="1"/>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469A5115"/>
    <w:multiLevelType w:val="hybridMultilevel"/>
    <w:tmpl w:val="8AF6780E"/>
    <w:lvl w:ilvl="0" w:tplc="08F623D8">
      <w:start w:val="1"/>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4" w15:restartNumberingAfterBreak="0">
    <w:nsid w:val="521E06AC"/>
    <w:multiLevelType w:val="hybridMultilevel"/>
    <w:tmpl w:val="52F27002"/>
    <w:lvl w:ilvl="0" w:tplc="9D8C90FA">
      <w:numFmt w:val="bullet"/>
      <w:lvlText w:val="-"/>
      <w:lvlJc w:val="left"/>
      <w:pPr>
        <w:ind w:left="720" w:hanging="360"/>
      </w:pPr>
      <w:rPr>
        <w:rFonts w:ascii="Times New Roman" w:hAnsi="Times New Roman" w:cs="Times New Roman"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15" w15:restartNumberingAfterBreak="0">
    <w:nsid w:val="53011579"/>
    <w:multiLevelType w:val="hybridMultilevel"/>
    <w:tmpl w:val="C1AEC68C"/>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6" w15:restartNumberingAfterBreak="0">
    <w:nsid w:val="57AB0F1F"/>
    <w:multiLevelType w:val="multilevel"/>
    <w:tmpl w:val="8000F0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A1C396A"/>
    <w:multiLevelType w:val="multilevel"/>
    <w:tmpl w:val="A59CF2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646B2245"/>
    <w:multiLevelType w:val="hybridMultilevel"/>
    <w:tmpl w:val="DF4E6602"/>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9" w15:restartNumberingAfterBreak="0">
    <w:nsid w:val="65CC10D2"/>
    <w:multiLevelType w:val="hybridMultilevel"/>
    <w:tmpl w:val="E848B578"/>
    <w:lvl w:ilvl="0" w:tplc="9D8C90FA">
      <w:numFmt w:val="bullet"/>
      <w:lvlText w:val="-"/>
      <w:lvlJc w:val="left"/>
      <w:pPr>
        <w:ind w:left="720" w:hanging="360"/>
      </w:pPr>
      <w:rPr>
        <w:rFonts w:ascii="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69290941"/>
    <w:multiLevelType w:val="multilevel"/>
    <w:tmpl w:val="692AF9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A1445A8"/>
    <w:multiLevelType w:val="hybridMultilevel"/>
    <w:tmpl w:val="6FEC2E82"/>
    <w:lvl w:ilvl="0" w:tplc="5DE0EC72">
      <w:start w:val="10"/>
      <w:numFmt w:val="bullet"/>
      <w:lvlText w:val="-"/>
      <w:lvlJc w:val="left"/>
      <w:pPr>
        <w:tabs>
          <w:tab w:val="num" w:pos="360"/>
        </w:tabs>
        <w:ind w:left="357" w:hanging="357"/>
      </w:p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start w:val="1"/>
      <w:numFmt w:val="bullet"/>
      <w:lvlText w:val=""/>
      <w:lvlJc w:val="left"/>
      <w:pPr>
        <w:tabs>
          <w:tab w:val="num" w:pos="2880"/>
        </w:tabs>
        <w:ind w:left="2880" w:hanging="360"/>
      </w:pPr>
      <w:rPr>
        <w:rFonts w:ascii="Symbol" w:hAnsi="Symbol" w:hint="default"/>
      </w:rPr>
    </w:lvl>
    <w:lvl w:ilvl="4" w:tplc="04240019">
      <w:start w:val="1"/>
      <w:numFmt w:val="bullet"/>
      <w:lvlText w:val="o"/>
      <w:lvlJc w:val="left"/>
      <w:pPr>
        <w:tabs>
          <w:tab w:val="num" w:pos="3600"/>
        </w:tabs>
        <w:ind w:left="3600" w:hanging="360"/>
      </w:pPr>
      <w:rPr>
        <w:rFonts w:ascii="Courier New" w:hAnsi="Courier New" w:cs="Times New Roman" w:hint="default"/>
      </w:rPr>
    </w:lvl>
    <w:lvl w:ilvl="5" w:tplc="0424001B">
      <w:start w:val="1"/>
      <w:numFmt w:val="bullet"/>
      <w:lvlText w:val=""/>
      <w:lvlJc w:val="left"/>
      <w:pPr>
        <w:tabs>
          <w:tab w:val="num" w:pos="4320"/>
        </w:tabs>
        <w:ind w:left="4320" w:hanging="360"/>
      </w:pPr>
      <w:rPr>
        <w:rFonts w:ascii="Wingdings" w:hAnsi="Wingdings" w:hint="default"/>
      </w:rPr>
    </w:lvl>
    <w:lvl w:ilvl="6" w:tplc="0424000F">
      <w:start w:val="1"/>
      <w:numFmt w:val="bullet"/>
      <w:lvlText w:val=""/>
      <w:lvlJc w:val="left"/>
      <w:pPr>
        <w:tabs>
          <w:tab w:val="num" w:pos="5040"/>
        </w:tabs>
        <w:ind w:left="5040" w:hanging="360"/>
      </w:pPr>
      <w:rPr>
        <w:rFonts w:ascii="Symbol" w:hAnsi="Symbol" w:hint="default"/>
      </w:rPr>
    </w:lvl>
    <w:lvl w:ilvl="7" w:tplc="04240019">
      <w:start w:val="1"/>
      <w:numFmt w:val="bullet"/>
      <w:lvlText w:val="o"/>
      <w:lvlJc w:val="left"/>
      <w:pPr>
        <w:tabs>
          <w:tab w:val="num" w:pos="5760"/>
        </w:tabs>
        <w:ind w:left="5760" w:hanging="360"/>
      </w:pPr>
      <w:rPr>
        <w:rFonts w:ascii="Courier New" w:hAnsi="Courier New" w:cs="Times New Roman" w:hint="default"/>
      </w:rPr>
    </w:lvl>
    <w:lvl w:ilvl="8" w:tplc="0424001B">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2D347A6"/>
    <w:multiLevelType w:val="multilevel"/>
    <w:tmpl w:val="D6AE6E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79917622"/>
    <w:multiLevelType w:val="hybridMultilevel"/>
    <w:tmpl w:val="1AF696EA"/>
    <w:lvl w:ilvl="0" w:tplc="6AE2F810">
      <w:numFmt w:val="bullet"/>
      <w:lvlText w:val="-"/>
      <w:lvlJc w:val="left"/>
      <w:pPr>
        <w:ind w:left="720" w:hanging="360"/>
      </w:pPr>
      <w:rPr>
        <w:rFonts w:ascii="Tahoma" w:eastAsia="@Arial Unicode MS"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7CB860C9"/>
    <w:multiLevelType w:val="multilevel"/>
    <w:tmpl w:val="B352D3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F3B483C"/>
    <w:multiLevelType w:val="hybridMultilevel"/>
    <w:tmpl w:val="BE02F18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7657613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755591789">
    <w:abstractNumId w:val="2"/>
  </w:num>
  <w:num w:numId="3" w16cid:durableId="250091963">
    <w:abstractNumId w:val="18"/>
  </w:num>
  <w:num w:numId="4" w16cid:durableId="1254583399">
    <w:abstractNumId w:val="5"/>
  </w:num>
  <w:num w:numId="5" w16cid:durableId="993409780">
    <w:abstractNumId w:val="15"/>
  </w:num>
  <w:num w:numId="6" w16cid:durableId="1094013570">
    <w:abstractNumId w:val="14"/>
  </w:num>
  <w:num w:numId="7" w16cid:durableId="1574505423">
    <w:abstractNumId w:val="21"/>
  </w:num>
  <w:num w:numId="8" w16cid:durableId="173153081">
    <w:abstractNumId w:val="13"/>
  </w:num>
  <w:num w:numId="9" w16cid:durableId="649411068">
    <w:abstractNumId w:val="10"/>
  </w:num>
  <w:num w:numId="10" w16cid:durableId="145633389">
    <w:abstractNumId w:val="19"/>
  </w:num>
  <w:num w:numId="11" w16cid:durableId="58213065">
    <w:abstractNumId w:val="23"/>
  </w:num>
  <w:num w:numId="12" w16cid:durableId="1292252325">
    <w:abstractNumId w:val="3"/>
  </w:num>
  <w:num w:numId="13" w16cid:durableId="1103185455">
    <w:abstractNumId w:val="3"/>
  </w:num>
  <w:num w:numId="14" w16cid:durableId="1464690933">
    <w:abstractNumId w:val="6"/>
  </w:num>
  <w:num w:numId="15" w16cid:durableId="1169449045">
    <w:abstractNumId w:val="0"/>
  </w:num>
  <w:num w:numId="16" w16cid:durableId="1042285944">
    <w:abstractNumId w:val="1"/>
  </w:num>
  <w:num w:numId="17" w16cid:durableId="1497838359">
    <w:abstractNumId w:val="22"/>
  </w:num>
  <w:num w:numId="18" w16cid:durableId="1603874357">
    <w:abstractNumId w:val="17"/>
  </w:num>
  <w:num w:numId="19" w16cid:durableId="429354156">
    <w:abstractNumId w:val="4"/>
  </w:num>
  <w:num w:numId="20" w16cid:durableId="2077976040">
    <w:abstractNumId w:val="20"/>
  </w:num>
  <w:num w:numId="21" w16cid:durableId="391275897">
    <w:abstractNumId w:val="16"/>
  </w:num>
  <w:num w:numId="22" w16cid:durableId="147601688">
    <w:abstractNumId w:val="24"/>
  </w:num>
  <w:num w:numId="23" w16cid:durableId="1881091017">
    <w:abstractNumId w:val="11"/>
  </w:num>
  <w:num w:numId="24" w16cid:durableId="1374579850">
    <w:abstractNumId w:val="8"/>
  </w:num>
  <w:num w:numId="25" w16cid:durableId="1943684542">
    <w:abstractNumId w:val="7"/>
  </w:num>
  <w:num w:numId="26" w16cid:durableId="66153102">
    <w:abstractNumId w:val="9"/>
  </w:num>
  <w:num w:numId="27" w16cid:durableId="1792825541">
    <w:abstractNumId w:val="12"/>
  </w:num>
  <w:num w:numId="28" w16cid:durableId="158152119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17F"/>
    <w:rsid w:val="000068FD"/>
    <w:rsid w:val="000267DB"/>
    <w:rsid w:val="0003572D"/>
    <w:rsid w:val="00036B9B"/>
    <w:rsid w:val="00043633"/>
    <w:rsid w:val="00044271"/>
    <w:rsid w:val="00056F05"/>
    <w:rsid w:val="00067D12"/>
    <w:rsid w:val="00070015"/>
    <w:rsid w:val="000B3638"/>
    <w:rsid w:val="000B3F16"/>
    <w:rsid w:val="000B664B"/>
    <w:rsid w:val="000B72C8"/>
    <w:rsid w:val="000F1EB6"/>
    <w:rsid w:val="00106D2D"/>
    <w:rsid w:val="00121AFE"/>
    <w:rsid w:val="0013443D"/>
    <w:rsid w:val="00161083"/>
    <w:rsid w:val="00184584"/>
    <w:rsid w:val="00193410"/>
    <w:rsid w:val="002229A8"/>
    <w:rsid w:val="00237B4E"/>
    <w:rsid w:val="00240558"/>
    <w:rsid w:val="0025376F"/>
    <w:rsid w:val="002879C4"/>
    <w:rsid w:val="002A4DCF"/>
    <w:rsid w:val="002B5B12"/>
    <w:rsid w:val="002B6D11"/>
    <w:rsid w:val="002C2FAA"/>
    <w:rsid w:val="002C76DA"/>
    <w:rsid w:val="002E3897"/>
    <w:rsid w:val="002E53B3"/>
    <w:rsid w:val="002F008F"/>
    <w:rsid w:val="002F09CB"/>
    <w:rsid w:val="00302B51"/>
    <w:rsid w:val="003152A5"/>
    <w:rsid w:val="003224C8"/>
    <w:rsid w:val="00327F54"/>
    <w:rsid w:val="00330997"/>
    <w:rsid w:val="003328EF"/>
    <w:rsid w:val="0034318C"/>
    <w:rsid w:val="00345E48"/>
    <w:rsid w:val="0037304F"/>
    <w:rsid w:val="003A1FC5"/>
    <w:rsid w:val="003A307D"/>
    <w:rsid w:val="003A6EAE"/>
    <w:rsid w:val="003C2D13"/>
    <w:rsid w:val="003C50AB"/>
    <w:rsid w:val="003D59DD"/>
    <w:rsid w:val="003E4AC7"/>
    <w:rsid w:val="003E634D"/>
    <w:rsid w:val="003F0405"/>
    <w:rsid w:val="003F3B64"/>
    <w:rsid w:val="003F63C9"/>
    <w:rsid w:val="00407BD7"/>
    <w:rsid w:val="00417D3B"/>
    <w:rsid w:val="00420157"/>
    <w:rsid w:val="0044480E"/>
    <w:rsid w:val="004738B0"/>
    <w:rsid w:val="00476BBF"/>
    <w:rsid w:val="00483FCE"/>
    <w:rsid w:val="004A6D04"/>
    <w:rsid w:val="004B3D94"/>
    <w:rsid w:val="004D4AC9"/>
    <w:rsid w:val="004F2481"/>
    <w:rsid w:val="00534920"/>
    <w:rsid w:val="00542158"/>
    <w:rsid w:val="00543249"/>
    <w:rsid w:val="00547867"/>
    <w:rsid w:val="00551571"/>
    <w:rsid w:val="0058243B"/>
    <w:rsid w:val="0059082F"/>
    <w:rsid w:val="00590B80"/>
    <w:rsid w:val="00597849"/>
    <w:rsid w:val="005B29D3"/>
    <w:rsid w:val="005C5F5A"/>
    <w:rsid w:val="005C7DDC"/>
    <w:rsid w:val="005E0662"/>
    <w:rsid w:val="005E09EB"/>
    <w:rsid w:val="005E2AEF"/>
    <w:rsid w:val="005F538A"/>
    <w:rsid w:val="005F6484"/>
    <w:rsid w:val="005F715B"/>
    <w:rsid w:val="00610CBF"/>
    <w:rsid w:val="006129CE"/>
    <w:rsid w:val="00623113"/>
    <w:rsid w:val="0065290E"/>
    <w:rsid w:val="006719DF"/>
    <w:rsid w:val="006837A5"/>
    <w:rsid w:val="006C5A88"/>
    <w:rsid w:val="006D1173"/>
    <w:rsid w:val="006D4FAD"/>
    <w:rsid w:val="006E1BBA"/>
    <w:rsid w:val="006E3B43"/>
    <w:rsid w:val="006E677B"/>
    <w:rsid w:val="00706332"/>
    <w:rsid w:val="00744212"/>
    <w:rsid w:val="00774A8C"/>
    <w:rsid w:val="007B718D"/>
    <w:rsid w:val="007C0979"/>
    <w:rsid w:val="007C6E70"/>
    <w:rsid w:val="007F1ACB"/>
    <w:rsid w:val="008067E0"/>
    <w:rsid w:val="0081641E"/>
    <w:rsid w:val="00824D0C"/>
    <w:rsid w:val="00824F0B"/>
    <w:rsid w:val="0084619C"/>
    <w:rsid w:val="00864E5B"/>
    <w:rsid w:val="00882195"/>
    <w:rsid w:val="0088475C"/>
    <w:rsid w:val="00892C7A"/>
    <w:rsid w:val="00894734"/>
    <w:rsid w:val="008C4CF8"/>
    <w:rsid w:val="008D0BDD"/>
    <w:rsid w:val="008F21DF"/>
    <w:rsid w:val="008F6B1D"/>
    <w:rsid w:val="00917882"/>
    <w:rsid w:val="00922C7E"/>
    <w:rsid w:val="00925808"/>
    <w:rsid w:val="009501AD"/>
    <w:rsid w:val="00962B78"/>
    <w:rsid w:val="00987D03"/>
    <w:rsid w:val="009B1C1B"/>
    <w:rsid w:val="009C738B"/>
    <w:rsid w:val="009F4E83"/>
    <w:rsid w:val="00A12A54"/>
    <w:rsid w:val="00A51D7B"/>
    <w:rsid w:val="00A51F44"/>
    <w:rsid w:val="00A7017F"/>
    <w:rsid w:val="00AA04A1"/>
    <w:rsid w:val="00AB52F1"/>
    <w:rsid w:val="00AE2268"/>
    <w:rsid w:val="00B1078D"/>
    <w:rsid w:val="00B33B64"/>
    <w:rsid w:val="00B45C1A"/>
    <w:rsid w:val="00B55172"/>
    <w:rsid w:val="00B67106"/>
    <w:rsid w:val="00B85E2E"/>
    <w:rsid w:val="00BD6A7B"/>
    <w:rsid w:val="00BE0C24"/>
    <w:rsid w:val="00BE4CBE"/>
    <w:rsid w:val="00BE5210"/>
    <w:rsid w:val="00C03B17"/>
    <w:rsid w:val="00C03D0B"/>
    <w:rsid w:val="00C159B4"/>
    <w:rsid w:val="00C32B42"/>
    <w:rsid w:val="00C40C21"/>
    <w:rsid w:val="00C46A9B"/>
    <w:rsid w:val="00C614EE"/>
    <w:rsid w:val="00CA3B6B"/>
    <w:rsid w:val="00CB4F27"/>
    <w:rsid w:val="00CC5788"/>
    <w:rsid w:val="00CC6AF6"/>
    <w:rsid w:val="00CD2733"/>
    <w:rsid w:val="00CD63A1"/>
    <w:rsid w:val="00CF6EF1"/>
    <w:rsid w:val="00D17D8D"/>
    <w:rsid w:val="00D37DF8"/>
    <w:rsid w:val="00D519D6"/>
    <w:rsid w:val="00D55D4A"/>
    <w:rsid w:val="00D6264D"/>
    <w:rsid w:val="00D8294C"/>
    <w:rsid w:val="00D9150B"/>
    <w:rsid w:val="00DC3094"/>
    <w:rsid w:val="00DF6032"/>
    <w:rsid w:val="00DF73F2"/>
    <w:rsid w:val="00E0656B"/>
    <w:rsid w:val="00E077A7"/>
    <w:rsid w:val="00E525EB"/>
    <w:rsid w:val="00E6236D"/>
    <w:rsid w:val="00E83230"/>
    <w:rsid w:val="00E95973"/>
    <w:rsid w:val="00E96AA0"/>
    <w:rsid w:val="00EB0075"/>
    <w:rsid w:val="00EB71FA"/>
    <w:rsid w:val="00EE772A"/>
    <w:rsid w:val="00EF4250"/>
    <w:rsid w:val="00EF75DE"/>
    <w:rsid w:val="00F0398C"/>
    <w:rsid w:val="00F11413"/>
    <w:rsid w:val="00F277A1"/>
    <w:rsid w:val="00F27D04"/>
    <w:rsid w:val="00F51041"/>
    <w:rsid w:val="00F5784D"/>
    <w:rsid w:val="00F74A6C"/>
    <w:rsid w:val="00F822FF"/>
    <w:rsid w:val="00F838D8"/>
    <w:rsid w:val="00F855AE"/>
    <w:rsid w:val="00F931AD"/>
    <w:rsid w:val="00F94BB9"/>
    <w:rsid w:val="00FC2741"/>
    <w:rsid w:val="00FC53ED"/>
    <w:rsid w:val="00FD5D10"/>
    <w:rsid w:val="00FE1779"/>
    <w:rsid w:val="00FE1C83"/>
    <w:rsid w:val="00FF4BB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0D2D05"/>
  <w15:docId w15:val="{8694FE8C-A010-4E39-8337-31C52F291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ahoma" w:eastAsia="Times New Roman" w:hAnsi="Tahoma" w:cs="Tahoma"/>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2229A8"/>
    <w:rPr>
      <w:rFonts w:ascii="Times New Roman" w:hAnsi="Times New Roman" w:cs="Times New Roman"/>
      <w:sz w:val="20"/>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zamik">
    <w:name w:val="Body Text Indent"/>
    <w:basedOn w:val="Navaden"/>
    <w:link w:val="Telobesedila-zamikZnak"/>
    <w:semiHidden/>
    <w:rsid w:val="008F6B1D"/>
    <w:pPr>
      <w:spacing w:after="0" w:line="240" w:lineRule="auto"/>
      <w:ind w:left="708"/>
    </w:pPr>
    <w:rPr>
      <w:rFonts w:ascii="Arial" w:hAnsi="Arial" w:cs="Arial"/>
      <w:sz w:val="24"/>
      <w:szCs w:val="20"/>
    </w:rPr>
  </w:style>
  <w:style w:type="character" w:customStyle="1" w:styleId="Telobesedila-zamikZnak">
    <w:name w:val="Telo besedila - zamik Znak"/>
    <w:basedOn w:val="Privzetapisavaodstavka"/>
    <w:link w:val="Telobesedila-zamik"/>
    <w:semiHidden/>
    <w:rsid w:val="008F6B1D"/>
    <w:rPr>
      <w:rFonts w:ascii="Arial" w:hAnsi="Arial" w:cs="Arial"/>
      <w:sz w:val="24"/>
      <w:szCs w:val="20"/>
      <w:lang w:eastAsia="sl-SI"/>
    </w:rPr>
  </w:style>
  <w:style w:type="paragraph" w:styleId="Glava">
    <w:name w:val="header"/>
    <w:aliases w:val="E-PVO-glava, Znak,Header-PR"/>
    <w:basedOn w:val="Navaden"/>
    <w:link w:val="GlavaZnak"/>
    <w:unhideWhenUsed/>
    <w:rsid w:val="00706332"/>
    <w:pPr>
      <w:tabs>
        <w:tab w:val="center" w:pos="4536"/>
        <w:tab w:val="right" w:pos="9072"/>
      </w:tabs>
      <w:spacing w:after="0" w:line="240" w:lineRule="auto"/>
    </w:pPr>
  </w:style>
  <w:style w:type="character" w:customStyle="1" w:styleId="GlavaZnak">
    <w:name w:val="Glava Znak"/>
    <w:aliases w:val="E-PVO-glava Znak, Znak Znak,Header-PR Znak"/>
    <w:basedOn w:val="Privzetapisavaodstavka"/>
    <w:link w:val="Glava"/>
    <w:rsid w:val="00706332"/>
    <w:rPr>
      <w:rFonts w:ascii="Times New Roman" w:hAnsi="Times New Roman" w:cs="Times New Roman"/>
      <w:sz w:val="20"/>
      <w:lang w:eastAsia="sl-SI"/>
    </w:rPr>
  </w:style>
  <w:style w:type="paragraph" w:styleId="Noga">
    <w:name w:val="footer"/>
    <w:basedOn w:val="Navaden"/>
    <w:link w:val="NogaZnak"/>
    <w:uiPriority w:val="99"/>
    <w:unhideWhenUsed/>
    <w:rsid w:val="00706332"/>
    <w:pPr>
      <w:tabs>
        <w:tab w:val="center" w:pos="4536"/>
        <w:tab w:val="right" w:pos="9072"/>
      </w:tabs>
      <w:spacing w:after="0" w:line="240" w:lineRule="auto"/>
    </w:pPr>
  </w:style>
  <w:style w:type="character" w:customStyle="1" w:styleId="NogaZnak">
    <w:name w:val="Noga Znak"/>
    <w:basedOn w:val="Privzetapisavaodstavka"/>
    <w:link w:val="Noga"/>
    <w:uiPriority w:val="99"/>
    <w:rsid w:val="00706332"/>
    <w:rPr>
      <w:rFonts w:ascii="Times New Roman" w:hAnsi="Times New Roman" w:cs="Times New Roman"/>
      <w:sz w:val="20"/>
      <w:lang w:eastAsia="sl-SI"/>
    </w:rPr>
  </w:style>
  <w:style w:type="paragraph" w:styleId="Besedilooblaka">
    <w:name w:val="Balloon Text"/>
    <w:basedOn w:val="Navaden"/>
    <w:link w:val="BesedilooblakaZnak"/>
    <w:uiPriority w:val="99"/>
    <w:semiHidden/>
    <w:unhideWhenUsed/>
    <w:rsid w:val="00706332"/>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706332"/>
    <w:rPr>
      <w:sz w:val="16"/>
      <w:szCs w:val="16"/>
      <w:lang w:eastAsia="sl-SI"/>
    </w:rPr>
  </w:style>
  <w:style w:type="paragraph" w:styleId="Navadensplet">
    <w:name w:val="Normal (Web)"/>
    <w:basedOn w:val="Navaden"/>
    <w:uiPriority w:val="99"/>
    <w:unhideWhenUsed/>
    <w:rsid w:val="003152A5"/>
    <w:pPr>
      <w:spacing w:before="100" w:beforeAutospacing="1" w:after="100" w:afterAutospacing="1" w:line="240" w:lineRule="auto"/>
    </w:pPr>
    <w:rPr>
      <w:rFonts w:eastAsiaTheme="minorHAnsi"/>
      <w:sz w:val="24"/>
      <w:szCs w:val="24"/>
    </w:rPr>
  </w:style>
  <w:style w:type="paragraph" w:styleId="Golobesedilo">
    <w:name w:val="Plain Text"/>
    <w:basedOn w:val="Navaden"/>
    <w:link w:val="GolobesediloZnak"/>
    <w:uiPriority w:val="99"/>
    <w:unhideWhenUsed/>
    <w:rsid w:val="00FC2741"/>
    <w:pPr>
      <w:spacing w:after="0" w:line="240" w:lineRule="auto"/>
    </w:pPr>
    <w:rPr>
      <w:rFonts w:ascii="Calibri" w:eastAsiaTheme="minorHAnsi" w:hAnsi="Calibri" w:cstheme="minorBidi"/>
      <w:sz w:val="22"/>
      <w:szCs w:val="21"/>
      <w:lang w:eastAsia="en-US"/>
    </w:rPr>
  </w:style>
  <w:style w:type="character" w:customStyle="1" w:styleId="GolobesediloZnak">
    <w:name w:val="Golo besedilo Znak"/>
    <w:basedOn w:val="Privzetapisavaodstavka"/>
    <w:link w:val="Golobesedilo"/>
    <w:uiPriority w:val="99"/>
    <w:rsid w:val="00FC2741"/>
    <w:rPr>
      <w:rFonts w:ascii="Calibri" w:eastAsiaTheme="minorHAnsi" w:hAnsi="Calibri" w:cstheme="minorBidi"/>
      <w:szCs w:val="21"/>
    </w:rPr>
  </w:style>
  <w:style w:type="paragraph" w:styleId="Odstavekseznama">
    <w:name w:val="List Paragraph"/>
    <w:basedOn w:val="Navaden"/>
    <w:link w:val="OdstavekseznamaZnak"/>
    <w:uiPriority w:val="34"/>
    <w:qFormat/>
    <w:rsid w:val="00FC2741"/>
    <w:pPr>
      <w:spacing w:after="0" w:line="240" w:lineRule="auto"/>
      <w:ind w:left="720"/>
    </w:pPr>
    <w:rPr>
      <w:rFonts w:ascii="Calibri" w:eastAsiaTheme="minorHAnsi" w:hAnsi="Calibri" w:cs="Calibri"/>
      <w:sz w:val="22"/>
    </w:rPr>
  </w:style>
  <w:style w:type="character" w:styleId="Hiperpovezava">
    <w:name w:val="Hyperlink"/>
    <w:basedOn w:val="Privzetapisavaodstavka"/>
    <w:uiPriority w:val="99"/>
    <w:unhideWhenUsed/>
    <w:rsid w:val="006E677B"/>
    <w:rPr>
      <w:color w:val="0000FF" w:themeColor="hyperlink"/>
      <w:u w:val="single"/>
    </w:rPr>
  </w:style>
  <w:style w:type="table" w:styleId="Tabelamrea">
    <w:name w:val="Table Grid"/>
    <w:aliases w:val="Tabela - mreža,Tabela – mreža1"/>
    <w:basedOn w:val="Navadnatabela"/>
    <w:uiPriority w:val="59"/>
    <w:rsid w:val="00551571"/>
    <w:pPr>
      <w:spacing w:after="0" w:line="240" w:lineRule="auto"/>
    </w:pPr>
    <w:rPr>
      <w:rFonts w:ascii="Times New Roman" w:hAnsi="Times New Roman" w:cs="Times New Roman"/>
      <w:sz w:val="20"/>
      <w:szCs w:val="20"/>
      <w:lang w:eastAsia="sl-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tavekseznamaZnak">
    <w:name w:val="Odstavek seznama Znak"/>
    <w:link w:val="Odstavekseznama"/>
    <w:uiPriority w:val="34"/>
    <w:locked/>
    <w:rsid w:val="00551571"/>
    <w:rPr>
      <w:rFonts w:ascii="Calibri" w:eastAsiaTheme="minorHAnsi" w:hAnsi="Calibri" w:cs="Calibri"/>
      <w:lang w:eastAsia="sl-SI"/>
    </w:rPr>
  </w:style>
  <w:style w:type="character" w:styleId="Krepko">
    <w:name w:val="Strong"/>
    <w:basedOn w:val="Privzetapisavaodstavka"/>
    <w:uiPriority w:val="22"/>
    <w:qFormat/>
    <w:rsid w:val="00302B51"/>
    <w:rPr>
      <w:b/>
      <w:bCs/>
    </w:rPr>
  </w:style>
  <w:style w:type="character" w:customStyle="1" w:styleId="rynqvb">
    <w:name w:val="rynqvb"/>
    <w:basedOn w:val="Privzetapisavaodstavka"/>
    <w:rsid w:val="002E3897"/>
  </w:style>
  <w:style w:type="character" w:styleId="Pripombasklic">
    <w:name w:val="annotation reference"/>
    <w:basedOn w:val="Privzetapisavaodstavka"/>
    <w:uiPriority w:val="99"/>
    <w:semiHidden/>
    <w:unhideWhenUsed/>
    <w:rsid w:val="00D8294C"/>
    <w:rPr>
      <w:sz w:val="16"/>
      <w:szCs w:val="16"/>
    </w:rPr>
  </w:style>
  <w:style w:type="paragraph" w:styleId="Pripombabesedilo">
    <w:name w:val="annotation text"/>
    <w:basedOn w:val="Navaden"/>
    <w:link w:val="PripombabesediloZnak"/>
    <w:uiPriority w:val="99"/>
    <w:semiHidden/>
    <w:unhideWhenUsed/>
    <w:rsid w:val="00D8294C"/>
    <w:pPr>
      <w:spacing w:line="240" w:lineRule="auto"/>
    </w:pPr>
    <w:rPr>
      <w:szCs w:val="20"/>
    </w:rPr>
  </w:style>
  <w:style w:type="character" w:customStyle="1" w:styleId="PripombabesediloZnak">
    <w:name w:val="Pripomba – besedilo Znak"/>
    <w:basedOn w:val="Privzetapisavaodstavka"/>
    <w:link w:val="Pripombabesedilo"/>
    <w:uiPriority w:val="99"/>
    <w:semiHidden/>
    <w:rsid w:val="00D8294C"/>
    <w:rPr>
      <w:rFonts w:ascii="Times New Roman" w:hAnsi="Times New Roman" w:cs="Times New Roman"/>
      <w:sz w:val="20"/>
      <w:szCs w:val="20"/>
      <w:lang w:eastAsia="sl-SI"/>
    </w:rPr>
  </w:style>
  <w:style w:type="paragraph" w:styleId="Zadevapripombe">
    <w:name w:val="annotation subject"/>
    <w:basedOn w:val="Pripombabesedilo"/>
    <w:next w:val="Pripombabesedilo"/>
    <w:link w:val="ZadevapripombeZnak"/>
    <w:uiPriority w:val="99"/>
    <w:semiHidden/>
    <w:unhideWhenUsed/>
    <w:rsid w:val="00D8294C"/>
    <w:rPr>
      <w:b/>
      <w:bCs/>
    </w:rPr>
  </w:style>
  <w:style w:type="character" w:customStyle="1" w:styleId="ZadevapripombeZnak">
    <w:name w:val="Zadeva pripombe Znak"/>
    <w:basedOn w:val="PripombabesediloZnak"/>
    <w:link w:val="Zadevapripombe"/>
    <w:uiPriority w:val="99"/>
    <w:semiHidden/>
    <w:rsid w:val="00D8294C"/>
    <w:rPr>
      <w:rFonts w:ascii="Times New Roman" w:hAnsi="Times New Roman" w:cs="Times New Roman"/>
      <w:b/>
      <w:bCs/>
      <w:sz w:val="20"/>
      <w:szCs w:val="20"/>
      <w:lang w:eastAsia="sl-SI"/>
    </w:rPr>
  </w:style>
  <w:style w:type="paragraph" w:styleId="Revizija">
    <w:name w:val="Revision"/>
    <w:hidden/>
    <w:uiPriority w:val="99"/>
    <w:semiHidden/>
    <w:rsid w:val="0065290E"/>
    <w:pPr>
      <w:spacing w:after="0" w:line="240" w:lineRule="auto"/>
    </w:pPr>
    <w:rPr>
      <w:rFonts w:ascii="Times New Roman" w:hAnsi="Times New Roman" w:cs="Times New Roman"/>
      <w:sz w:val="20"/>
      <w:lang w:eastAsia="sl-SI"/>
    </w:rPr>
  </w:style>
  <w:style w:type="character" w:styleId="Nerazreenaomemba">
    <w:name w:val="Unresolved Mention"/>
    <w:basedOn w:val="Privzetapisavaodstavka"/>
    <w:uiPriority w:val="99"/>
    <w:semiHidden/>
    <w:unhideWhenUsed/>
    <w:rsid w:val="003A6EA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8192822">
      <w:bodyDiv w:val="1"/>
      <w:marLeft w:val="0"/>
      <w:marRight w:val="0"/>
      <w:marTop w:val="0"/>
      <w:marBottom w:val="0"/>
      <w:divBdr>
        <w:top w:val="none" w:sz="0" w:space="0" w:color="auto"/>
        <w:left w:val="none" w:sz="0" w:space="0" w:color="auto"/>
        <w:bottom w:val="none" w:sz="0" w:space="0" w:color="auto"/>
        <w:right w:val="none" w:sz="0" w:space="0" w:color="auto"/>
      </w:divBdr>
    </w:div>
    <w:div w:id="177745216">
      <w:bodyDiv w:val="1"/>
      <w:marLeft w:val="0"/>
      <w:marRight w:val="0"/>
      <w:marTop w:val="0"/>
      <w:marBottom w:val="0"/>
      <w:divBdr>
        <w:top w:val="none" w:sz="0" w:space="0" w:color="auto"/>
        <w:left w:val="none" w:sz="0" w:space="0" w:color="auto"/>
        <w:bottom w:val="none" w:sz="0" w:space="0" w:color="auto"/>
        <w:right w:val="none" w:sz="0" w:space="0" w:color="auto"/>
      </w:divBdr>
    </w:div>
    <w:div w:id="236092842">
      <w:bodyDiv w:val="1"/>
      <w:marLeft w:val="0"/>
      <w:marRight w:val="0"/>
      <w:marTop w:val="0"/>
      <w:marBottom w:val="0"/>
      <w:divBdr>
        <w:top w:val="none" w:sz="0" w:space="0" w:color="auto"/>
        <w:left w:val="none" w:sz="0" w:space="0" w:color="auto"/>
        <w:bottom w:val="none" w:sz="0" w:space="0" w:color="auto"/>
        <w:right w:val="none" w:sz="0" w:space="0" w:color="auto"/>
      </w:divBdr>
    </w:div>
    <w:div w:id="308830030">
      <w:bodyDiv w:val="1"/>
      <w:marLeft w:val="0"/>
      <w:marRight w:val="0"/>
      <w:marTop w:val="0"/>
      <w:marBottom w:val="0"/>
      <w:divBdr>
        <w:top w:val="none" w:sz="0" w:space="0" w:color="auto"/>
        <w:left w:val="none" w:sz="0" w:space="0" w:color="auto"/>
        <w:bottom w:val="none" w:sz="0" w:space="0" w:color="auto"/>
        <w:right w:val="none" w:sz="0" w:space="0" w:color="auto"/>
      </w:divBdr>
    </w:div>
    <w:div w:id="352653742">
      <w:bodyDiv w:val="1"/>
      <w:marLeft w:val="0"/>
      <w:marRight w:val="0"/>
      <w:marTop w:val="0"/>
      <w:marBottom w:val="0"/>
      <w:divBdr>
        <w:top w:val="none" w:sz="0" w:space="0" w:color="auto"/>
        <w:left w:val="none" w:sz="0" w:space="0" w:color="auto"/>
        <w:bottom w:val="none" w:sz="0" w:space="0" w:color="auto"/>
        <w:right w:val="none" w:sz="0" w:space="0" w:color="auto"/>
      </w:divBdr>
    </w:div>
    <w:div w:id="387338392">
      <w:bodyDiv w:val="1"/>
      <w:marLeft w:val="0"/>
      <w:marRight w:val="0"/>
      <w:marTop w:val="0"/>
      <w:marBottom w:val="0"/>
      <w:divBdr>
        <w:top w:val="none" w:sz="0" w:space="0" w:color="auto"/>
        <w:left w:val="none" w:sz="0" w:space="0" w:color="auto"/>
        <w:bottom w:val="none" w:sz="0" w:space="0" w:color="auto"/>
        <w:right w:val="none" w:sz="0" w:space="0" w:color="auto"/>
      </w:divBdr>
    </w:div>
    <w:div w:id="466512199">
      <w:bodyDiv w:val="1"/>
      <w:marLeft w:val="0"/>
      <w:marRight w:val="0"/>
      <w:marTop w:val="0"/>
      <w:marBottom w:val="0"/>
      <w:divBdr>
        <w:top w:val="none" w:sz="0" w:space="0" w:color="auto"/>
        <w:left w:val="none" w:sz="0" w:space="0" w:color="auto"/>
        <w:bottom w:val="none" w:sz="0" w:space="0" w:color="auto"/>
        <w:right w:val="none" w:sz="0" w:space="0" w:color="auto"/>
      </w:divBdr>
    </w:div>
    <w:div w:id="493376073">
      <w:bodyDiv w:val="1"/>
      <w:marLeft w:val="0"/>
      <w:marRight w:val="0"/>
      <w:marTop w:val="0"/>
      <w:marBottom w:val="0"/>
      <w:divBdr>
        <w:top w:val="none" w:sz="0" w:space="0" w:color="auto"/>
        <w:left w:val="none" w:sz="0" w:space="0" w:color="auto"/>
        <w:bottom w:val="none" w:sz="0" w:space="0" w:color="auto"/>
        <w:right w:val="none" w:sz="0" w:space="0" w:color="auto"/>
      </w:divBdr>
    </w:div>
    <w:div w:id="520318122">
      <w:bodyDiv w:val="1"/>
      <w:marLeft w:val="0"/>
      <w:marRight w:val="0"/>
      <w:marTop w:val="0"/>
      <w:marBottom w:val="0"/>
      <w:divBdr>
        <w:top w:val="none" w:sz="0" w:space="0" w:color="auto"/>
        <w:left w:val="none" w:sz="0" w:space="0" w:color="auto"/>
        <w:bottom w:val="none" w:sz="0" w:space="0" w:color="auto"/>
        <w:right w:val="none" w:sz="0" w:space="0" w:color="auto"/>
      </w:divBdr>
    </w:div>
    <w:div w:id="560486838">
      <w:bodyDiv w:val="1"/>
      <w:marLeft w:val="0"/>
      <w:marRight w:val="0"/>
      <w:marTop w:val="0"/>
      <w:marBottom w:val="0"/>
      <w:divBdr>
        <w:top w:val="none" w:sz="0" w:space="0" w:color="auto"/>
        <w:left w:val="none" w:sz="0" w:space="0" w:color="auto"/>
        <w:bottom w:val="none" w:sz="0" w:space="0" w:color="auto"/>
        <w:right w:val="none" w:sz="0" w:space="0" w:color="auto"/>
      </w:divBdr>
    </w:div>
    <w:div w:id="623270880">
      <w:bodyDiv w:val="1"/>
      <w:marLeft w:val="0"/>
      <w:marRight w:val="0"/>
      <w:marTop w:val="0"/>
      <w:marBottom w:val="0"/>
      <w:divBdr>
        <w:top w:val="none" w:sz="0" w:space="0" w:color="auto"/>
        <w:left w:val="none" w:sz="0" w:space="0" w:color="auto"/>
        <w:bottom w:val="none" w:sz="0" w:space="0" w:color="auto"/>
        <w:right w:val="none" w:sz="0" w:space="0" w:color="auto"/>
      </w:divBdr>
    </w:div>
    <w:div w:id="653142184">
      <w:bodyDiv w:val="1"/>
      <w:marLeft w:val="0"/>
      <w:marRight w:val="0"/>
      <w:marTop w:val="0"/>
      <w:marBottom w:val="0"/>
      <w:divBdr>
        <w:top w:val="none" w:sz="0" w:space="0" w:color="auto"/>
        <w:left w:val="none" w:sz="0" w:space="0" w:color="auto"/>
        <w:bottom w:val="none" w:sz="0" w:space="0" w:color="auto"/>
        <w:right w:val="none" w:sz="0" w:space="0" w:color="auto"/>
      </w:divBdr>
    </w:div>
    <w:div w:id="804278404">
      <w:bodyDiv w:val="1"/>
      <w:marLeft w:val="0"/>
      <w:marRight w:val="0"/>
      <w:marTop w:val="0"/>
      <w:marBottom w:val="0"/>
      <w:divBdr>
        <w:top w:val="none" w:sz="0" w:space="0" w:color="auto"/>
        <w:left w:val="none" w:sz="0" w:space="0" w:color="auto"/>
        <w:bottom w:val="none" w:sz="0" w:space="0" w:color="auto"/>
        <w:right w:val="none" w:sz="0" w:space="0" w:color="auto"/>
      </w:divBdr>
    </w:div>
    <w:div w:id="867179032">
      <w:bodyDiv w:val="1"/>
      <w:marLeft w:val="0"/>
      <w:marRight w:val="0"/>
      <w:marTop w:val="0"/>
      <w:marBottom w:val="0"/>
      <w:divBdr>
        <w:top w:val="none" w:sz="0" w:space="0" w:color="auto"/>
        <w:left w:val="none" w:sz="0" w:space="0" w:color="auto"/>
        <w:bottom w:val="none" w:sz="0" w:space="0" w:color="auto"/>
        <w:right w:val="none" w:sz="0" w:space="0" w:color="auto"/>
      </w:divBdr>
    </w:div>
    <w:div w:id="870921637">
      <w:bodyDiv w:val="1"/>
      <w:marLeft w:val="0"/>
      <w:marRight w:val="0"/>
      <w:marTop w:val="0"/>
      <w:marBottom w:val="0"/>
      <w:divBdr>
        <w:top w:val="none" w:sz="0" w:space="0" w:color="auto"/>
        <w:left w:val="none" w:sz="0" w:space="0" w:color="auto"/>
        <w:bottom w:val="none" w:sz="0" w:space="0" w:color="auto"/>
        <w:right w:val="none" w:sz="0" w:space="0" w:color="auto"/>
      </w:divBdr>
    </w:div>
    <w:div w:id="924263469">
      <w:bodyDiv w:val="1"/>
      <w:marLeft w:val="0"/>
      <w:marRight w:val="0"/>
      <w:marTop w:val="0"/>
      <w:marBottom w:val="0"/>
      <w:divBdr>
        <w:top w:val="none" w:sz="0" w:space="0" w:color="auto"/>
        <w:left w:val="none" w:sz="0" w:space="0" w:color="auto"/>
        <w:bottom w:val="none" w:sz="0" w:space="0" w:color="auto"/>
        <w:right w:val="none" w:sz="0" w:space="0" w:color="auto"/>
      </w:divBdr>
    </w:div>
    <w:div w:id="961574403">
      <w:bodyDiv w:val="1"/>
      <w:marLeft w:val="0"/>
      <w:marRight w:val="0"/>
      <w:marTop w:val="0"/>
      <w:marBottom w:val="0"/>
      <w:divBdr>
        <w:top w:val="none" w:sz="0" w:space="0" w:color="auto"/>
        <w:left w:val="none" w:sz="0" w:space="0" w:color="auto"/>
        <w:bottom w:val="none" w:sz="0" w:space="0" w:color="auto"/>
        <w:right w:val="none" w:sz="0" w:space="0" w:color="auto"/>
      </w:divBdr>
    </w:div>
    <w:div w:id="1054430326">
      <w:bodyDiv w:val="1"/>
      <w:marLeft w:val="0"/>
      <w:marRight w:val="0"/>
      <w:marTop w:val="0"/>
      <w:marBottom w:val="0"/>
      <w:divBdr>
        <w:top w:val="none" w:sz="0" w:space="0" w:color="auto"/>
        <w:left w:val="none" w:sz="0" w:space="0" w:color="auto"/>
        <w:bottom w:val="none" w:sz="0" w:space="0" w:color="auto"/>
        <w:right w:val="none" w:sz="0" w:space="0" w:color="auto"/>
      </w:divBdr>
    </w:div>
    <w:div w:id="1064914345">
      <w:bodyDiv w:val="1"/>
      <w:marLeft w:val="0"/>
      <w:marRight w:val="0"/>
      <w:marTop w:val="0"/>
      <w:marBottom w:val="0"/>
      <w:divBdr>
        <w:top w:val="none" w:sz="0" w:space="0" w:color="auto"/>
        <w:left w:val="none" w:sz="0" w:space="0" w:color="auto"/>
        <w:bottom w:val="none" w:sz="0" w:space="0" w:color="auto"/>
        <w:right w:val="none" w:sz="0" w:space="0" w:color="auto"/>
      </w:divBdr>
    </w:div>
    <w:div w:id="1112474951">
      <w:bodyDiv w:val="1"/>
      <w:marLeft w:val="0"/>
      <w:marRight w:val="0"/>
      <w:marTop w:val="0"/>
      <w:marBottom w:val="0"/>
      <w:divBdr>
        <w:top w:val="none" w:sz="0" w:space="0" w:color="auto"/>
        <w:left w:val="none" w:sz="0" w:space="0" w:color="auto"/>
        <w:bottom w:val="none" w:sz="0" w:space="0" w:color="auto"/>
        <w:right w:val="none" w:sz="0" w:space="0" w:color="auto"/>
      </w:divBdr>
    </w:div>
    <w:div w:id="1130173962">
      <w:bodyDiv w:val="1"/>
      <w:marLeft w:val="0"/>
      <w:marRight w:val="0"/>
      <w:marTop w:val="0"/>
      <w:marBottom w:val="0"/>
      <w:divBdr>
        <w:top w:val="none" w:sz="0" w:space="0" w:color="auto"/>
        <w:left w:val="none" w:sz="0" w:space="0" w:color="auto"/>
        <w:bottom w:val="none" w:sz="0" w:space="0" w:color="auto"/>
        <w:right w:val="none" w:sz="0" w:space="0" w:color="auto"/>
      </w:divBdr>
    </w:div>
    <w:div w:id="1159737499">
      <w:bodyDiv w:val="1"/>
      <w:marLeft w:val="0"/>
      <w:marRight w:val="0"/>
      <w:marTop w:val="0"/>
      <w:marBottom w:val="0"/>
      <w:divBdr>
        <w:top w:val="none" w:sz="0" w:space="0" w:color="auto"/>
        <w:left w:val="none" w:sz="0" w:space="0" w:color="auto"/>
        <w:bottom w:val="none" w:sz="0" w:space="0" w:color="auto"/>
        <w:right w:val="none" w:sz="0" w:space="0" w:color="auto"/>
      </w:divBdr>
    </w:div>
    <w:div w:id="1162424849">
      <w:bodyDiv w:val="1"/>
      <w:marLeft w:val="0"/>
      <w:marRight w:val="0"/>
      <w:marTop w:val="0"/>
      <w:marBottom w:val="0"/>
      <w:divBdr>
        <w:top w:val="none" w:sz="0" w:space="0" w:color="auto"/>
        <w:left w:val="none" w:sz="0" w:space="0" w:color="auto"/>
        <w:bottom w:val="none" w:sz="0" w:space="0" w:color="auto"/>
        <w:right w:val="none" w:sz="0" w:space="0" w:color="auto"/>
      </w:divBdr>
    </w:div>
    <w:div w:id="1198548853">
      <w:bodyDiv w:val="1"/>
      <w:marLeft w:val="0"/>
      <w:marRight w:val="0"/>
      <w:marTop w:val="0"/>
      <w:marBottom w:val="0"/>
      <w:divBdr>
        <w:top w:val="none" w:sz="0" w:space="0" w:color="auto"/>
        <w:left w:val="none" w:sz="0" w:space="0" w:color="auto"/>
        <w:bottom w:val="none" w:sz="0" w:space="0" w:color="auto"/>
        <w:right w:val="none" w:sz="0" w:space="0" w:color="auto"/>
      </w:divBdr>
    </w:div>
    <w:div w:id="1214150904">
      <w:bodyDiv w:val="1"/>
      <w:marLeft w:val="0"/>
      <w:marRight w:val="0"/>
      <w:marTop w:val="0"/>
      <w:marBottom w:val="0"/>
      <w:divBdr>
        <w:top w:val="none" w:sz="0" w:space="0" w:color="auto"/>
        <w:left w:val="none" w:sz="0" w:space="0" w:color="auto"/>
        <w:bottom w:val="none" w:sz="0" w:space="0" w:color="auto"/>
        <w:right w:val="none" w:sz="0" w:space="0" w:color="auto"/>
      </w:divBdr>
    </w:div>
    <w:div w:id="1313605283">
      <w:bodyDiv w:val="1"/>
      <w:marLeft w:val="0"/>
      <w:marRight w:val="0"/>
      <w:marTop w:val="0"/>
      <w:marBottom w:val="0"/>
      <w:divBdr>
        <w:top w:val="none" w:sz="0" w:space="0" w:color="auto"/>
        <w:left w:val="none" w:sz="0" w:space="0" w:color="auto"/>
        <w:bottom w:val="none" w:sz="0" w:space="0" w:color="auto"/>
        <w:right w:val="none" w:sz="0" w:space="0" w:color="auto"/>
      </w:divBdr>
    </w:div>
    <w:div w:id="1319387291">
      <w:bodyDiv w:val="1"/>
      <w:marLeft w:val="0"/>
      <w:marRight w:val="0"/>
      <w:marTop w:val="0"/>
      <w:marBottom w:val="0"/>
      <w:divBdr>
        <w:top w:val="none" w:sz="0" w:space="0" w:color="auto"/>
        <w:left w:val="none" w:sz="0" w:space="0" w:color="auto"/>
        <w:bottom w:val="none" w:sz="0" w:space="0" w:color="auto"/>
        <w:right w:val="none" w:sz="0" w:space="0" w:color="auto"/>
      </w:divBdr>
    </w:div>
    <w:div w:id="1352756332">
      <w:bodyDiv w:val="1"/>
      <w:marLeft w:val="0"/>
      <w:marRight w:val="0"/>
      <w:marTop w:val="0"/>
      <w:marBottom w:val="0"/>
      <w:divBdr>
        <w:top w:val="none" w:sz="0" w:space="0" w:color="auto"/>
        <w:left w:val="none" w:sz="0" w:space="0" w:color="auto"/>
        <w:bottom w:val="none" w:sz="0" w:space="0" w:color="auto"/>
        <w:right w:val="none" w:sz="0" w:space="0" w:color="auto"/>
      </w:divBdr>
    </w:div>
    <w:div w:id="1399670897">
      <w:bodyDiv w:val="1"/>
      <w:marLeft w:val="0"/>
      <w:marRight w:val="0"/>
      <w:marTop w:val="0"/>
      <w:marBottom w:val="0"/>
      <w:divBdr>
        <w:top w:val="none" w:sz="0" w:space="0" w:color="auto"/>
        <w:left w:val="none" w:sz="0" w:space="0" w:color="auto"/>
        <w:bottom w:val="none" w:sz="0" w:space="0" w:color="auto"/>
        <w:right w:val="none" w:sz="0" w:space="0" w:color="auto"/>
      </w:divBdr>
    </w:div>
    <w:div w:id="1419248546">
      <w:bodyDiv w:val="1"/>
      <w:marLeft w:val="0"/>
      <w:marRight w:val="0"/>
      <w:marTop w:val="0"/>
      <w:marBottom w:val="0"/>
      <w:divBdr>
        <w:top w:val="none" w:sz="0" w:space="0" w:color="auto"/>
        <w:left w:val="none" w:sz="0" w:space="0" w:color="auto"/>
        <w:bottom w:val="none" w:sz="0" w:space="0" w:color="auto"/>
        <w:right w:val="none" w:sz="0" w:space="0" w:color="auto"/>
      </w:divBdr>
    </w:div>
    <w:div w:id="1420981324">
      <w:bodyDiv w:val="1"/>
      <w:marLeft w:val="0"/>
      <w:marRight w:val="0"/>
      <w:marTop w:val="0"/>
      <w:marBottom w:val="0"/>
      <w:divBdr>
        <w:top w:val="none" w:sz="0" w:space="0" w:color="auto"/>
        <w:left w:val="none" w:sz="0" w:space="0" w:color="auto"/>
        <w:bottom w:val="none" w:sz="0" w:space="0" w:color="auto"/>
        <w:right w:val="none" w:sz="0" w:space="0" w:color="auto"/>
      </w:divBdr>
    </w:div>
    <w:div w:id="1448112934">
      <w:bodyDiv w:val="1"/>
      <w:marLeft w:val="0"/>
      <w:marRight w:val="0"/>
      <w:marTop w:val="0"/>
      <w:marBottom w:val="0"/>
      <w:divBdr>
        <w:top w:val="none" w:sz="0" w:space="0" w:color="auto"/>
        <w:left w:val="none" w:sz="0" w:space="0" w:color="auto"/>
        <w:bottom w:val="none" w:sz="0" w:space="0" w:color="auto"/>
        <w:right w:val="none" w:sz="0" w:space="0" w:color="auto"/>
      </w:divBdr>
    </w:div>
    <w:div w:id="1545671927">
      <w:bodyDiv w:val="1"/>
      <w:marLeft w:val="0"/>
      <w:marRight w:val="0"/>
      <w:marTop w:val="0"/>
      <w:marBottom w:val="0"/>
      <w:divBdr>
        <w:top w:val="none" w:sz="0" w:space="0" w:color="auto"/>
        <w:left w:val="none" w:sz="0" w:space="0" w:color="auto"/>
        <w:bottom w:val="none" w:sz="0" w:space="0" w:color="auto"/>
        <w:right w:val="none" w:sz="0" w:space="0" w:color="auto"/>
      </w:divBdr>
    </w:div>
    <w:div w:id="1581864757">
      <w:bodyDiv w:val="1"/>
      <w:marLeft w:val="0"/>
      <w:marRight w:val="0"/>
      <w:marTop w:val="0"/>
      <w:marBottom w:val="0"/>
      <w:divBdr>
        <w:top w:val="none" w:sz="0" w:space="0" w:color="auto"/>
        <w:left w:val="none" w:sz="0" w:space="0" w:color="auto"/>
        <w:bottom w:val="none" w:sz="0" w:space="0" w:color="auto"/>
        <w:right w:val="none" w:sz="0" w:space="0" w:color="auto"/>
      </w:divBdr>
    </w:div>
    <w:div w:id="1715470453">
      <w:bodyDiv w:val="1"/>
      <w:marLeft w:val="0"/>
      <w:marRight w:val="0"/>
      <w:marTop w:val="0"/>
      <w:marBottom w:val="0"/>
      <w:divBdr>
        <w:top w:val="none" w:sz="0" w:space="0" w:color="auto"/>
        <w:left w:val="none" w:sz="0" w:space="0" w:color="auto"/>
        <w:bottom w:val="none" w:sz="0" w:space="0" w:color="auto"/>
        <w:right w:val="none" w:sz="0" w:space="0" w:color="auto"/>
      </w:divBdr>
    </w:div>
    <w:div w:id="1760757983">
      <w:bodyDiv w:val="1"/>
      <w:marLeft w:val="0"/>
      <w:marRight w:val="0"/>
      <w:marTop w:val="0"/>
      <w:marBottom w:val="0"/>
      <w:divBdr>
        <w:top w:val="none" w:sz="0" w:space="0" w:color="auto"/>
        <w:left w:val="none" w:sz="0" w:space="0" w:color="auto"/>
        <w:bottom w:val="none" w:sz="0" w:space="0" w:color="auto"/>
        <w:right w:val="none" w:sz="0" w:space="0" w:color="auto"/>
      </w:divBdr>
    </w:div>
    <w:div w:id="1906138725">
      <w:bodyDiv w:val="1"/>
      <w:marLeft w:val="0"/>
      <w:marRight w:val="0"/>
      <w:marTop w:val="0"/>
      <w:marBottom w:val="0"/>
      <w:divBdr>
        <w:top w:val="none" w:sz="0" w:space="0" w:color="auto"/>
        <w:left w:val="none" w:sz="0" w:space="0" w:color="auto"/>
        <w:bottom w:val="none" w:sz="0" w:space="0" w:color="auto"/>
        <w:right w:val="none" w:sz="0" w:space="0" w:color="auto"/>
      </w:divBdr>
    </w:div>
    <w:div w:id="1972203635">
      <w:bodyDiv w:val="1"/>
      <w:marLeft w:val="0"/>
      <w:marRight w:val="0"/>
      <w:marTop w:val="0"/>
      <w:marBottom w:val="0"/>
      <w:divBdr>
        <w:top w:val="none" w:sz="0" w:space="0" w:color="auto"/>
        <w:left w:val="none" w:sz="0" w:space="0" w:color="auto"/>
        <w:bottom w:val="none" w:sz="0" w:space="0" w:color="auto"/>
        <w:right w:val="none" w:sz="0" w:space="0" w:color="auto"/>
      </w:divBdr>
    </w:div>
    <w:div w:id="2058897536">
      <w:bodyDiv w:val="1"/>
      <w:marLeft w:val="0"/>
      <w:marRight w:val="0"/>
      <w:marTop w:val="0"/>
      <w:marBottom w:val="0"/>
      <w:divBdr>
        <w:top w:val="none" w:sz="0" w:space="0" w:color="auto"/>
        <w:left w:val="none" w:sz="0" w:space="0" w:color="auto"/>
        <w:bottom w:val="none" w:sz="0" w:space="0" w:color="auto"/>
        <w:right w:val="none" w:sz="0" w:space="0" w:color="auto"/>
      </w:divBdr>
    </w:div>
    <w:div w:id="21395641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ergetika.si/javno-narocilo/enlj-sir-26425-gradnja-postrojenja-za-proizvodnjo-vodik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D705F1-7E2E-4B36-9488-397A89C62F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6</Pages>
  <Words>2261</Words>
  <Characters>12892</Characters>
  <Application>Microsoft Office Word</Application>
  <DocSecurity>0</DocSecurity>
  <Lines>107</Lines>
  <Paragraphs>30</Paragraphs>
  <ScaleCrop>false</ScaleCrop>
  <HeadingPairs>
    <vt:vector size="2" baseType="variant">
      <vt:variant>
        <vt:lpstr>Naslov</vt:lpstr>
      </vt:variant>
      <vt:variant>
        <vt:i4>1</vt:i4>
      </vt:variant>
    </vt:vector>
  </HeadingPairs>
  <TitlesOfParts>
    <vt:vector size="1" baseType="lpstr">
      <vt:lpstr/>
    </vt:vector>
  </TitlesOfParts>
  <Company>JHL</Company>
  <LinksUpToDate>false</LinksUpToDate>
  <CharactersWithSpaces>15123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3</cp:revision>
  <cp:lastPrinted>2025-10-13T06:28:00Z</cp:lastPrinted>
  <dcterms:created xsi:type="dcterms:W3CDTF">2025-10-17T16:44:00Z</dcterms:created>
  <dcterms:modified xsi:type="dcterms:W3CDTF">2025-10-17T16:54:00Z</dcterms:modified>
</cp:coreProperties>
</file>